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BF3" w:rsidRDefault="00852548" w:rsidP="00BC4782">
      <w:pPr>
        <w:spacing w:before="100" w:beforeAutospacing="1" w:after="0"/>
        <w:jc w:val="center"/>
        <w:rPr>
          <w:b/>
          <w:sz w:val="32"/>
        </w:rPr>
      </w:pPr>
      <w:r>
        <w:rPr>
          <w:b/>
          <w:noProof/>
          <w:sz w:val="32"/>
          <w:lang w:eastAsia="en-GB"/>
        </w:rPr>
        <w:drawing>
          <wp:inline distT="0" distB="0" distL="0" distR="0">
            <wp:extent cx="1314450" cy="5715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571500"/>
                    </a:xfrm>
                    <a:prstGeom prst="rect">
                      <a:avLst/>
                    </a:prstGeom>
                    <a:noFill/>
                    <a:ln>
                      <a:noFill/>
                    </a:ln>
                  </pic:spPr>
                </pic:pic>
              </a:graphicData>
            </a:graphic>
          </wp:inline>
        </w:drawing>
      </w:r>
    </w:p>
    <w:p w:rsidR="00C84198" w:rsidRPr="00DA7BF3" w:rsidRDefault="0007408E" w:rsidP="00BC4782">
      <w:pPr>
        <w:spacing w:before="960"/>
        <w:jc w:val="center"/>
        <w:rPr>
          <w:sz w:val="32"/>
        </w:rPr>
      </w:pPr>
      <w:r w:rsidRPr="00807DAF">
        <w:rPr>
          <w:b/>
          <w:sz w:val="32"/>
        </w:rPr>
        <w:t xml:space="preserve">Contracting </w:t>
      </w:r>
      <w:r w:rsidR="00F118D3" w:rsidRPr="00807DAF">
        <w:rPr>
          <w:b/>
          <w:sz w:val="32"/>
        </w:rPr>
        <w:t>Authority</w:t>
      </w:r>
      <w:r w:rsidR="00F118D3" w:rsidRPr="00807DAF">
        <w:rPr>
          <w:sz w:val="32"/>
        </w:rPr>
        <w:t>:</w:t>
      </w:r>
      <w:r w:rsidR="0088168E" w:rsidRPr="00807DAF">
        <w:rPr>
          <w:sz w:val="32"/>
        </w:rPr>
        <w:t xml:space="preserve"> </w:t>
      </w:r>
      <w:r w:rsidR="009A18A9">
        <w:rPr>
          <w:sz w:val="32"/>
        </w:rPr>
        <w:t>European Commission</w:t>
      </w:r>
    </w:p>
    <w:p w:rsidR="002D6924" w:rsidRDefault="002D6924" w:rsidP="009B2470">
      <w:pPr>
        <w:pStyle w:val="Title"/>
        <w:spacing w:before="1320" w:after="360"/>
        <w:outlineLvl w:val="0"/>
        <w:rPr>
          <w:b w:val="0"/>
          <w:sz w:val="32"/>
          <w:szCs w:val="32"/>
        </w:rPr>
      </w:pPr>
      <w:r w:rsidRPr="002D6924">
        <w:rPr>
          <w:b w:val="0"/>
          <w:sz w:val="32"/>
          <w:szCs w:val="32"/>
        </w:rPr>
        <w:t xml:space="preserve">Cross-border Co-operation Bosnia and Herzegovina - Montenegro </w:t>
      </w:r>
      <w:r>
        <w:rPr>
          <w:b w:val="0"/>
          <w:sz w:val="32"/>
          <w:szCs w:val="32"/>
        </w:rPr>
        <w:t>under the Instrument for Pre-accession Assistance 2014- 2020 (IPA II)</w:t>
      </w:r>
    </w:p>
    <w:p w:rsidR="00F452B6" w:rsidRDefault="00F452B6" w:rsidP="009B2470">
      <w:pPr>
        <w:pStyle w:val="Title"/>
        <w:spacing w:before="1080"/>
        <w:outlineLvl w:val="0"/>
        <w:rPr>
          <w:b w:val="0"/>
          <w:sz w:val="32"/>
          <w:szCs w:val="32"/>
        </w:rPr>
      </w:pPr>
      <w:r w:rsidRPr="00D8316F">
        <w:rPr>
          <w:b w:val="0"/>
          <w:sz w:val="32"/>
          <w:szCs w:val="32"/>
        </w:rPr>
        <w:t>1st Call for Proposals Cross-border Co-operation Bosnia and Herzegovina - Montenegro (2014-2020)</w:t>
      </w:r>
    </w:p>
    <w:p w:rsidR="00491F8A" w:rsidRPr="00914130" w:rsidRDefault="00914130" w:rsidP="00491F8A">
      <w:pPr>
        <w:pStyle w:val="SubTitle1"/>
        <w:spacing w:before="480"/>
        <w:rPr>
          <w:sz w:val="32"/>
          <w:szCs w:val="32"/>
        </w:rPr>
      </w:pPr>
      <w:r w:rsidRPr="00914130">
        <w:rPr>
          <w:sz w:val="32"/>
          <w:szCs w:val="32"/>
        </w:rPr>
        <w:t xml:space="preserve">Guidelines </w:t>
      </w:r>
      <w:r w:rsidR="0007408E" w:rsidRPr="00914130">
        <w:rPr>
          <w:sz w:val="32"/>
          <w:szCs w:val="32"/>
        </w:rPr>
        <w:t>for grant</w:t>
      </w:r>
      <w:r w:rsidR="00440A3B">
        <w:rPr>
          <w:sz w:val="32"/>
          <w:szCs w:val="32"/>
        </w:rPr>
        <w:t xml:space="preserve"> </w:t>
      </w:r>
      <w:r w:rsidR="0007408E" w:rsidRPr="00914130">
        <w:rPr>
          <w:sz w:val="32"/>
          <w:szCs w:val="32"/>
        </w:rPr>
        <w:t>applicants</w:t>
      </w:r>
    </w:p>
    <w:p w:rsidR="002D6924" w:rsidRDefault="002D6924" w:rsidP="00976F89">
      <w:pPr>
        <w:pStyle w:val="SubTitle1"/>
        <w:spacing w:before="480"/>
        <w:rPr>
          <w:b w:val="0"/>
          <w:snapToGrid w:val="0"/>
          <w:sz w:val="32"/>
          <w:szCs w:val="32"/>
        </w:rPr>
      </w:pPr>
      <w:r w:rsidRPr="002D6924">
        <w:rPr>
          <w:b w:val="0"/>
          <w:snapToGrid w:val="0"/>
          <w:sz w:val="32"/>
          <w:szCs w:val="32"/>
        </w:rPr>
        <w:t>Budget lines</w:t>
      </w:r>
      <w:r w:rsidR="00976F89" w:rsidRPr="002D6924">
        <w:rPr>
          <w:b w:val="0"/>
          <w:snapToGrid w:val="0"/>
          <w:sz w:val="32"/>
          <w:szCs w:val="32"/>
        </w:rPr>
        <w:t xml:space="preserve">: </w:t>
      </w:r>
    </w:p>
    <w:p w:rsidR="00976F89" w:rsidRPr="009B2470" w:rsidRDefault="002D6924" w:rsidP="002D6924">
      <w:pPr>
        <w:pStyle w:val="SubTitle1"/>
        <w:spacing w:before="0" w:after="0"/>
        <w:rPr>
          <w:b w:val="0"/>
          <w:snapToGrid w:val="0"/>
          <w:sz w:val="32"/>
          <w:szCs w:val="32"/>
        </w:rPr>
      </w:pPr>
      <w:r w:rsidRPr="009B2470">
        <w:rPr>
          <w:b w:val="0"/>
          <w:snapToGrid w:val="0"/>
          <w:sz w:val="32"/>
          <w:szCs w:val="32"/>
        </w:rPr>
        <w:t xml:space="preserve">BGUE-B2014-22.020401-C1-ELARG DELBIH </w:t>
      </w:r>
    </w:p>
    <w:p w:rsidR="002D6924" w:rsidRPr="009B2470" w:rsidRDefault="002D6924" w:rsidP="002D6924">
      <w:pPr>
        <w:pStyle w:val="SubTitle2"/>
        <w:spacing w:before="0" w:after="0"/>
        <w:rPr>
          <w:b w:val="0"/>
        </w:rPr>
      </w:pPr>
      <w:r w:rsidRPr="009B2470">
        <w:rPr>
          <w:b w:val="0"/>
        </w:rPr>
        <w:t>BGUE-B2015-22.020401-C1-ELARG DELBIH</w:t>
      </w:r>
    </w:p>
    <w:p w:rsidR="002D6924" w:rsidRPr="009B2470" w:rsidRDefault="002D6924" w:rsidP="002D6924">
      <w:pPr>
        <w:pStyle w:val="SubTitle2"/>
        <w:spacing w:before="0" w:after="0"/>
        <w:rPr>
          <w:b w:val="0"/>
          <w:highlight w:val="yellow"/>
        </w:rPr>
      </w:pPr>
      <w:r w:rsidRPr="009B2470">
        <w:rPr>
          <w:b w:val="0"/>
        </w:rPr>
        <w:t>BGUE-B2016-22.020401-C1-ELARG DELBIH</w:t>
      </w:r>
    </w:p>
    <w:p w:rsidR="006225E8" w:rsidRPr="00B965AB" w:rsidRDefault="00655455" w:rsidP="007C7101">
      <w:pPr>
        <w:pStyle w:val="SubTitle2"/>
        <w:rPr>
          <w:b w:val="0"/>
          <w:noProof/>
          <w:szCs w:val="32"/>
        </w:rPr>
      </w:pPr>
      <w:r w:rsidRPr="00B965AB">
        <w:rPr>
          <w:b w:val="0"/>
          <w:szCs w:val="32"/>
        </w:rPr>
        <w:t>Reference</w:t>
      </w:r>
      <w:proofErr w:type="gramStart"/>
      <w:r w:rsidRPr="00B965AB">
        <w:rPr>
          <w:b w:val="0"/>
          <w:szCs w:val="32"/>
        </w:rPr>
        <w:t>:</w:t>
      </w:r>
      <w:proofErr w:type="gramEnd"/>
      <w:r w:rsidRPr="00B965AB">
        <w:rPr>
          <w:b w:val="0"/>
          <w:szCs w:val="32"/>
        </w:rPr>
        <w:br/>
      </w:r>
      <w:proofErr w:type="spellStart"/>
      <w:r w:rsidRPr="00B965AB">
        <w:rPr>
          <w:b w:val="0"/>
          <w:szCs w:val="32"/>
        </w:rPr>
        <w:t>EuropeAid</w:t>
      </w:r>
      <w:proofErr w:type="spellEnd"/>
      <w:r w:rsidRPr="00B965AB">
        <w:rPr>
          <w:b w:val="0"/>
          <w:szCs w:val="32"/>
        </w:rPr>
        <w:t>/</w:t>
      </w:r>
      <w:r w:rsidRPr="00B965AB">
        <w:rPr>
          <w:b w:val="0"/>
          <w:noProof/>
          <w:szCs w:val="32"/>
        </w:rPr>
        <w:t>153071</w:t>
      </w:r>
      <w:r w:rsidRPr="00B965AB">
        <w:rPr>
          <w:b w:val="0"/>
          <w:szCs w:val="32"/>
        </w:rPr>
        <w:t>/</w:t>
      </w:r>
      <w:r w:rsidRPr="00B965AB">
        <w:rPr>
          <w:b w:val="0"/>
          <w:noProof/>
          <w:szCs w:val="32"/>
        </w:rPr>
        <w:t>DD/</w:t>
      </w:r>
      <w:r w:rsidR="00F2697F" w:rsidRPr="00B965AB">
        <w:rPr>
          <w:b w:val="0"/>
          <w:noProof/>
          <w:szCs w:val="32"/>
        </w:rPr>
        <w:t>ACT</w:t>
      </w:r>
      <w:r w:rsidRPr="00B965AB">
        <w:rPr>
          <w:b w:val="0"/>
          <w:noProof/>
          <w:szCs w:val="32"/>
        </w:rPr>
        <w:t>/</w:t>
      </w:r>
    </w:p>
    <w:p w:rsidR="008D1E4D" w:rsidRDefault="007377DD" w:rsidP="007C7101">
      <w:pPr>
        <w:pStyle w:val="SubTitle2"/>
        <w:spacing w:after="120"/>
        <w:rPr>
          <w:b w:val="0"/>
          <w:noProof/>
          <w:szCs w:val="32"/>
        </w:rPr>
      </w:pPr>
      <w:r w:rsidRPr="00B965AB">
        <w:rPr>
          <w:b w:val="0"/>
          <w:noProof/>
          <w:szCs w:val="32"/>
        </w:rPr>
        <w:t xml:space="preserve">Deadline for </w:t>
      </w:r>
      <w:r w:rsidR="006A7719" w:rsidRPr="00B965AB">
        <w:rPr>
          <w:b w:val="0"/>
          <w:noProof/>
          <w:szCs w:val="32"/>
        </w:rPr>
        <w:t>submission</w:t>
      </w:r>
      <w:r w:rsidR="009A18A9" w:rsidRPr="00B965AB">
        <w:rPr>
          <w:rStyle w:val="FootnoteReference"/>
          <w:b w:val="0"/>
          <w:sz w:val="32"/>
          <w:szCs w:val="32"/>
        </w:rPr>
        <w:footnoteReference w:id="2"/>
      </w:r>
      <w:r w:rsidR="006A7719" w:rsidRPr="00B965AB">
        <w:rPr>
          <w:b w:val="0"/>
          <w:noProof/>
          <w:szCs w:val="32"/>
        </w:rPr>
        <w:t xml:space="preserve"> </w:t>
      </w:r>
      <w:r w:rsidRPr="00B965AB">
        <w:rPr>
          <w:b w:val="0"/>
          <w:noProof/>
          <w:szCs w:val="32"/>
        </w:rPr>
        <w:t xml:space="preserve">of </w:t>
      </w:r>
      <w:r w:rsidR="00BC1CD4">
        <w:rPr>
          <w:b w:val="0"/>
          <w:noProof/>
          <w:szCs w:val="32"/>
        </w:rPr>
        <w:t>c</w:t>
      </w:r>
      <w:r w:rsidR="009A18A9" w:rsidRPr="00B965AB">
        <w:rPr>
          <w:b w:val="0"/>
          <w:noProof/>
          <w:szCs w:val="32"/>
        </w:rPr>
        <w:t xml:space="preserve">oncept </w:t>
      </w:r>
      <w:r w:rsidR="00BC1CD4">
        <w:rPr>
          <w:b w:val="0"/>
          <w:noProof/>
          <w:szCs w:val="32"/>
        </w:rPr>
        <w:t>n</w:t>
      </w:r>
      <w:r w:rsidR="009A18A9" w:rsidRPr="00B965AB">
        <w:rPr>
          <w:b w:val="0"/>
          <w:noProof/>
          <w:szCs w:val="32"/>
        </w:rPr>
        <w:t>ote</w:t>
      </w:r>
      <w:r w:rsidR="00CC28AF">
        <w:rPr>
          <w:b w:val="0"/>
          <w:noProof/>
          <w:szCs w:val="32"/>
        </w:rPr>
        <w:t>s</w:t>
      </w:r>
      <w:r w:rsidRPr="00B965AB">
        <w:rPr>
          <w:b w:val="0"/>
          <w:noProof/>
          <w:szCs w:val="32"/>
        </w:rPr>
        <w:t>:</w:t>
      </w:r>
    </w:p>
    <w:p w:rsidR="007E5210" w:rsidRPr="00B965AB" w:rsidRDefault="007E5210" w:rsidP="007C7101">
      <w:pPr>
        <w:pStyle w:val="SubTitle2"/>
        <w:spacing w:after="120"/>
        <w:rPr>
          <w:b w:val="0"/>
          <w:noProof/>
          <w:szCs w:val="32"/>
        </w:rPr>
      </w:pPr>
    </w:p>
    <w:p w:rsidR="00D8316F" w:rsidRPr="008D1F59" w:rsidRDefault="00B53B39" w:rsidP="007C7101">
      <w:pPr>
        <w:pStyle w:val="SubTitle2"/>
        <w:rPr>
          <w:noProof/>
          <w:szCs w:val="32"/>
        </w:rPr>
      </w:pPr>
      <w:r w:rsidRPr="00027F6B">
        <w:rPr>
          <w:noProof/>
          <w:szCs w:val="32"/>
        </w:rPr>
        <w:t>02/12</w:t>
      </w:r>
      <w:r w:rsidR="00D8316F" w:rsidRPr="00027F6B">
        <w:rPr>
          <w:noProof/>
          <w:szCs w:val="32"/>
        </w:rPr>
        <w:t>/2016 at 1</w:t>
      </w:r>
      <w:r w:rsidR="00055802" w:rsidRPr="00027F6B">
        <w:rPr>
          <w:noProof/>
          <w:szCs w:val="32"/>
        </w:rPr>
        <w:t>6</w:t>
      </w:r>
      <w:r w:rsidR="00D8316F" w:rsidRPr="00027F6B">
        <w:rPr>
          <w:noProof/>
          <w:szCs w:val="32"/>
        </w:rPr>
        <w:t xml:space="preserve">:00 </w:t>
      </w:r>
      <w:r w:rsidR="00A60D98" w:rsidRPr="00027F6B">
        <w:rPr>
          <w:noProof/>
          <w:szCs w:val="32"/>
        </w:rPr>
        <w:t xml:space="preserve">hrs </w:t>
      </w:r>
      <w:r w:rsidR="00D8316F" w:rsidRPr="00027F6B">
        <w:rPr>
          <w:noProof/>
          <w:szCs w:val="32"/>
        </w:rPr>
        <w:t>(Brussels date and time)</w:t>
      </w:r>
    </w:p>
    <w:p w:rsidR="0007408E" w:rsidRPr="007353F7" w:rsidRDefault="007857D2" w:rsidP="002D6924">
      <w:pPr>
        <w:pStyle w:val="SubTitle2"/>
        <w:rPr>
          <w:sz w:val="28"/>
          <w:szCs w:val="28"/>
        </w:rPr>
      </w:pPr>
      <w:r w:rsidRPr="00807DAF">
        <w:br w:type="page"/>
      </w:r>
      <w:r w:rsidRPr="007353F7">
        <w:rPr>
          <w:sz w:val="28"/>
          <w:szCs w:val="28"/>
        </w:rPr>
        <w:lastRenderedPageBreak/>
        <w:t>NOTICE</w:t>
      </w:r>
    </w:p>
    <w:p w:rsidR="002D6924" w:rsidRDefault="002D6924" w:rsidP="00063B9A">
      <w:pPr>
        <w:pStyle w:val="Subtitle"/>
        <w:jc w:val="both"/>
        <w:rPr>
          <w:rFonts w:ascii="Times New Roman" w:hAnsi="Times New Roman"/>
          <w:b w:val="0"/>
          <w:sz w:val="22"/>
          <w:szCs w:val="22"/>
          <w:lang w:val="en-GB"/>
        </w:rPr>
      </w:pPr>
    </w:p>
    <w:p w:rsidR="001C6DAC" w:rsidRDefault="0052492E" w:rsidP="00063B9A">
      <w:pPr>
        <w:pStyle w:val="Subtitle"/>
        <w:jc w:val="both"/>
        <w:rPr>
          <w:rFonts w:ascii="Times New Roman" w:hAnsi="Times New Roman"/>
          <w:b w:val="0"/>
          <w:sz w:val="22"/>
          <w:szCs w:val="22"/>
          <w:lang w:val="en-GB"/>
        </w:rPr>
      </w:pPr>
      <w:r w:rsidRPr="00FE05D4">
        <w:rPr>
          <w:rFonts w:ascii="Times New Roman" w:hAnsi="Times New Roman"/>
          <w:b w:val="0"/>
          <w:sz w:val="22"/>
          <w:szCs w:val="22"/>
          <w:lang w:val="en-GB"/>
        </w:rPr>
        <w:t xml:space="preserve">This is a restricted </w:t>
      </w:r>
      <w:r w:rsidR="00F437C2">
        <w:rPr>
          <w:rFonts w:ascii="Times New Roman" w:hAnsi="Times New Roman"/>
          <w:b w:val="0"/>
          <w:sz w:val="22"/>
          <w:szCs w:val="22"/>
          <w:lang w:val="en-GB"/>
        </w:rPr>
        <w:t>c</w:t>
      </w:r>
      <w:r w:rsidRPr="00FE05D4">
        <w:rPr>
          <w:rFonts w:ascii="Times New Roman" w:hAnsi="Times New Roman"/>
          <w:b w:val="0"/>
          <w:sz w:val="22"/>
          <w:szCs w:val="22"/>
          <w:lang w:val="en-GB"/>
        </w:rPr>
        <w:t xml:space="preserve">all for </w:t>
      </w:r>
      <w:r w:rsidR="00F437C2">
        <w:rPr>
          <w:rFonts w:ascii="Times New Roman" w:hAnsi="Times New Roman"/>
          <w:b w:val="0"/>
          <w:sz w:val="22"/>
          <w:szCs w:val="22"/>
          <w:lang w:val="en-GB"/>
        </w:rPr>
        <w:t>p</w:t>
      </w:r>
      <w:r w:rsidRPr="00FE05D4">
        <w:rPr>
          <w:rFonts w:ascii="Times New Roman" w:hAnsi="Times New Roman"/>
          <w:b w:val="0"/>
          <w:sz w:val="22"/>
          <w:szCs w:val="22"/>
          <w:lang w:val="en-GB"/>
        </w:rPr>
        <w:t xml:space="preserve">roposals. In the first instance, only </w:t>
      </w:r>
      <w:r w:rsidR="00F437C2">
        <w:rPr>
          <w:rFonts w:ascii="Times New Roman" w:hAnsi="Times New Roman"/>
          <w:b w:val="0"/>
          <w:sz w:val="22"/>
          <w:szCs w:val="22"/>
          <w:lang w:val="en-GB"/>
        </w:rPr>
        <w:t>c</w:t>
      </w:r>
      <w:r w:rsidRPr="00FE05D4">
        <w:rPr>
          <w:rFonts w:ascii="Times New Roman" w:hAnsi="Times New Roman"/>
          <w:b w:val="0"/>
          <w:sz w:val="22"/>
          <w:szCs w:val="22"/>
          <w:lang w:val="en-GB"/>
        </w:rPr>
        <w:t xml:space="preserve">oncept </w:t>
      </w:r>
      <w:r w:rsidR="00F437C2">
        <w:rPr>
          <w:rFonts w:ascii="Times New Roman" w:hAnsi="Times New Roman"/>
          <w:b w:val="0"/>
          <w:sz w:val="22"/>
          <w:szCs w:val="22"/>
          <w:lang w:val="en-GB"/>
        </w:rPr>
        <w:t>n</w:t>
      </w:r>
      <w:r w:rsidRPr="00FE05D4">
        <w:rPr>
          <w:rFonts w:ascii="Times New Roman" w:hAnsi="Times New Roman"/>
          <w:b w:val="0"/>
          <w:sz w:val="22"/>
          <w:szCs w:val="22"/>
          <w:lang w:val="en-GB"/>
        </w:rPr>
        <w:t xml:space="preserve">otes </w:t>
      </w:r>
      <w:r w:rsidR="00F437C2">
        <w:rPr>
          <w:rFonts w:ascii="Times New Roman" w:hAnsi="Times New Roman"/>
          <w:b w:val="0"/>
          <w:sz w:val="22"/>
          <w:szCs w:val="22"/>
          <w:lang w:val="en-GB"/>
        </w:rPr>
        <w:t>(</w:t>
      </w:r>
      <w:r w:rsidR="0012437A">
        <w:rPr>
          <w:rFonts w:ascii="Times New Roman" w:hAnsi="Times New Roman"/>
          <w:b w:val="0"/>
          <w:sz w:val="22"/>
          <w:szCs w:val="22"/>
          <w:lang w:val="en-GB"/>
        </w:rPr>
        <w:t>Annex A.1</w:t>
      </w:r>
      <w:r w:rsidR="00F437C2">
        <w:rPr>
          <w:rFonts w:ascii="Times New Roman" w:hAnsi="Times New Roman"/>
          <w:b w:val="0"/>
          <w:sz w:val="22"/>
          <w:szCs w:val="22"/>
          <w:lang w:val="en-GB"/>
        </w:rPr>
        <w:t xml:space="preserve">) </w:t>
      </w:r>
      <w:r w:rsidRPr="00FE05D4">
        <w:rPr>
          <w:rFonts w:ascii="Times New Roman" w:hAnsi="Times New Roman"/>
          <w:b w:val="0"/>
          <w:sz w:val="22"/>
          <w:szCs w:val="22"/>
          <w:lang w:val="en-GB"/>
        </w:rPr>
        <w:t xml:space="preserve">must be submitted for evaluation. Thereafter, </w:t>
      </w:r>
      <w:r w:rsidR="003153CB">
        <w:rPr>
          <w:rFonts w:ascii="Times New Roman" w:hAnsi="Times New Roman"/>
          <w:b w:val="0"/>
          <w:sz w:val="22"/>
          <w:szCs w:val="22"/>
          <w:lang w:val="en-GB"/>
        </w:rPr>
        <w:t>lead a</w:t>
      </w:r>
      <w:r w:rsidRPr="00FE05D4">
        <w:rPr>
          <w:rFonts w:ascii="Times New Roman" w:hAnsi="Times New Roman"/>
          <w:b w:val="0"/>
          <w:sz w:val="22"/>
          <w:szCs w:val="22"/>
          <w:lang w:val="en-GB"/>
        </w:rPr>
        <w:t xml:space="preserve">pplicants who have been pre-selected will be invited to submit a </w:t>
      </w:r>
      <w:r w:rsidR="00F437C2">
        <w:rPr>
          <w:rFonts w:ascii="Times New Roman" w:hAnsi="Times New Roman"/>
          <w:b w:val="0"/>
          <w:sz w:val="22"/>
          <w:szCs w:val="22"/>
          <w:lang w:val="en-GB"/>
        </w:rPr>
        <w:t>f</w:t>
      </w:r>
      <w:r w:rsidRPr="00FE05D4">
        <w:rPr>
          <w:rFonts w:ascii="Times New Roman" w:hAnsi="Times New Roman"/>
          <w:b w:val="0"/>
          <w:sz w:val="22"/>
          <w:szCs w:val="22"/>
          <w:lang w:val="en-GB"/>
        </w:rPr>
        <w:t xml:space="preserve">ull </w:t>
      </w:r>
      <w:r w:rsidR="00F437C2">
        <w:rPr>
          <w:rFonts w:ascii="Times New Roman" w:hAnsi="Times New Roman"/>
          <w:b w:val="0"/>
          <w:sz w:val="22"/>
          <w:szCs w:val="22"/>
          <w:lang w:val="en-GB"/>
        </w:rPr>
        <w:t>a</w:t>
      </w:r>
      <w:r w:rsidRPr="00FE05D4">
        <w:rPr>
          <w:rFonts w:ascii="Times New Roman" w:hAnsi="Times New Roman"/>
          <w:b w:val="0"/>
          <w:sz w:val="22"/>
          <w:szCs w:val="22"/>
          <w:lang w:val="en-GB"/>
        </w:rPr>
        <w:t xml:space="preserve">pplication. </w:t>
      </w:r>
      <w:r w:rsidR="00D830C7" w:rsidRPr="00FE05D4">
        <w:rPr>
          <w:rFonts w:ascii="Times New Roman" w:hAnsi="Times New Roman"/>
          <w:b w:val="0"/>
          <w:sz w:val="22"/>
          <w:szCs w:val="22"/>
          <w:lang w:val="en-GB"/>
        </w:rPr>
        <w:t>After</w:t>
      </w:r>
      <w:r w:rsidRPr="00FE05D4">
        <w:rPr>
          <w:rFonts w:ascii="Times New Roman" w:hAnsi="Times New Roman"/>
          <w:b w:val="0"/>
          <w:sz w:val="22"/>
          <w:szCs w:val="22"/>
          <w:lang w:val="en-GB"/>
        </w:rPr>
        <w:t xml:space="preserve"> the evaluation of the </w:t>
      </w:r>
      <w:r w:rsidR="003D1DD6">
        <w:rPr>
          <w:rFonts w:ascii="Times New Roman" w:hAnsi="Times New Roman"/>
          <w:b w:val="0"/>
          <w:sz w:val="22"/>
          <w:szCs w:val="22"/>
          <w:lang w:val="en-GB"/>
        </w:rPr>
        <w:t>f</w:t>
      </w:r>
      <w:r w:rsidRPr="00FE05D4">
        <w:rPr>
          <w:rFonts w:ascii="Times New Roman" w:hAnsi="Times New Roman"/>
          <w:b w:val="0"/>
          <w:sz w:val="22"/>
          <w:szCs w:val="22"/>
          <w:lang w:val="en-GB"/>
        </w:rPr>
        <w:t xml:space="preserve">ull </w:t>
      </w:r>
      <w:r w:rsidR="003D1DD6">
        <w:rPr>
          <w:rFonts w:ascii="Times New Roman" w:hAnsi="Times New Roman"/>
          <w:b w:val="0"/>
          <w:sz w:val="22"/>
          <w:szCs w:val="22"/>
          <w:lang w:val="en-GB"/>
        </w:rPr>
        <w:t>a</w:t>
      </w:r>
      <w:r w:rsidRPr="00FE05D4">
        <w:rPr>
          <w:rFonts w:ascii="Times New Roman" w:hAnsi="Times New Roman"/>
          <w:b w:val="0"/>
          <w:sz w:val="22"/>
          <w:szCs w:val="22"/>
          <w:lang w:val="en-GB"/>
        </w:rPr>
        <w:t xml:space="preserve">pplications, an eligibility check will be performed for those which </w:t>
      </w:r>
      <w:r w:rsidR="00D830C7" w:rsidRPr="00FE05D4">
        <w:rPr>
          <w:rFonts w:ascii="Times New Roman" w:hAnsi="Times New Roman"/>
          <w:b w:val="0"/>
          <w:sz w:val="22"/>
          <w:szCs w:val="22"/>
          <w:lang w:val="en-GB"/>
        </w:rPr>
        <w:t xml:space="preserve">have been </w:t>
      </w:r>
      <w:r w:rsidRPr="00FE05D4">
        <w:rPr>
          <w:rFonts w:ascii="Times New Roman" w:hAnsi="Times New Roman"/>
          <w:b w:val="0"/>
          <w:sz w:val="22"/>
          <w:szCs w:val="22"/>
          <w:lang w:val="en-GB"/>
        </w:rPr>
        <w:t xml:space="preserve">provisionally selected. </w:t>
      </w:r>
      <w:r w:rsidR="001D2826" w:rsidRPr="00FE05D4">
        <w:rPr>
          <w:rFonts w:ascii="Times New Roman" w:hAnsi="Times New Roman"/>
          <w:b w:val="0"/>
          <w:sz w:val="22"/>
          <w:szCs w:val="22"/>
          <w:lang w:val="en-GB"/>
        </w:rPr>
        <w:t>Eligibility</w:t>
      </w:r>
      <w:r w:rsidRPr="00FE05D4">
        <w:rPr>
          <w:rFonts w:ascii="Times New Roman" w:hAnsi="Times New Roman"/>
          <w:b w:val="0"/>
          <w:sz w:val="22"/>
          <w:szCs w:val="22"/>
          <w:lang w:val="en-GB"/>
        </w:rPr>
        <w:t xml:space="preserve"> will be </w:t>
      </w:r>
      <w:r w:rsidR="001D2826" w:rsidRPr="00FE05D4">
        <w:rPr>
          <w:rFonts w:ascii="Times New Roman" w:hAnsi="Times New Roman"/>
          <w:b w:val="0"/>
          <w:sz w:val="22"/>
          <w:szCs w:val="22"/>
          <w:lang w:val="en-GB"/>
        </w:rPr>
        <w:t xml:space="preserve">checked </w:t>
      </w:r>
      <w:r w:rsidRPr="00FE05D4">
        <w:rPr>
          <w:rFonts w:ascii="Times New Roman" w:hAnsi="Times New Roman"/>
          <w:b w:val="0"/>
          <w:sz w:val="22"/>
          <w:szCs w:val="22"/>
          <w:lang w:val="en-GB"/>
        </w:rPr>
        <w:t>on the basis of the supporting documents requested by the Contracting Authority</w:t>
      </w:r>
      <w:r w:rsidR="009D29CA" w:rsidRPr="00FE05D4">
        <w:rPr>
          <w:rFonts w:ascii="Times New Roman" w:hAnsi="Times New Roman"/>
          <w:b w:val="0"/>
          <w:sz w:val="22"/>
          <w:szCs w:val="22"/>
          <w:lang w:val="en-GB"/>
        </w:rPr>
        <w:t xml:space="preserve"> and</w:t>
      </w:r>
      <w:r w:rsidRPr="00FE05D4">
        <w:rPr>
          <w:rFonts w:ascii="Times New Roman" w:hAnsi="Times New Roman"/>
          <w:b w:val="0"/>
          <w:sz w:val="22"/>
          <w:szCs w:val="22"/>
          <w:lang w:val="en-GB"/>
        </w:rPr>
        <w:t xml:space="preserve"> the signed </w:t>
      </w:r>
      <w:r w:rsidR="00A016F9" w:rsidRPr="00D52530">
        <w:rPr>
          <w:rFonts w:ascii="Times New Roman" w:hAnsi="Times New Roman"/>
          <w:b w:val="0"/>
          <w:sz w:val="22"/>
          <w:szCs w:val="22"/>
          <w:lang w:val="en-GB"/>
        </w:rPr>
        <w:t>‘</w:t>
      </w:r>
      <w:r w:rsidR="00F437C2">
        <w:rPr>
          <w:rFonts w:ascii="Times New Roman" w:hAnsi="Times New Roman"/>
          <w:b w:val="0"/>
          <w:sz w:val="22"/>
          <w:szCs w:val="22"/>
          <w:lang w:val="en-GB"/>
        </w:rPr>
        <w:t>d</w:t>
      </w:r>
      <w:r w:rsidRPr="00FE05D4">
        <w:rPr>
          <w:rFonts w:ascii="Times New Roman" w:hAnsi="Times New Roman"/>
          <w:b w:val="0"/>
          <w:sz w:val="22"/>
          <w:szCs w:val="22"/>
          <w:lang w:val="en-GB"/>
        </w:rPr>
        <w:t xml:space="preserve">eclaration by the </w:t>
      </w:r>
      <w:r w:rsidR="003153CB">
        <w:rPr>
          <w:rFonts w:ascii="Times New Roman" w:hAnsi="Times New Roman"/>
          <w:b w:val="0"/>
          <w:sz w:val="22"/>
          <w:szCs w:val="22"/>
          <w:lang w:val="en-GB"/>
        </w:rPr>
        <w:t>lead a</w:t>
      </w:r>
      <w:r w:rsidRPr="00FE05D4">
        <w:rPr>
          <w:rFonts w:ascii="Times New Roman" w:hAnsi="Times New Roman"/>
          <w:b w:val="0"/>
          <w:sz w:val="22"/>
          <w:szCs w:val="22"/>
          <w:lang w:val="en-GB"/>
        </w:rPr>
        <w:t>pplicant</w:t>
      </w:r>
      <w:r w:rsidR="00A016F9" w:rsidRPr="00D52530">
        <w:rPr>
          <w:rFonts w:ascii="Times New Roman" w:hAnsi="Times New Roman"/>
          <w:b w:val="0"/>
          <w:sz w:val="22"/>
          <w:szCs w:val="22"/>
          <w:lang w:val="en-GB"/>
        </w:rPr>
        <w:t>’</w:t>
      </w:r>
      <w:r w:rsidRPr="00FE05D4">
        <w:rPr>
          <w:rFonts w:ascii="Times New Roman" w:hAnsi="Times New Roman"/>
          <w:b w:val="0"/>
          <w:sz w:val="22"/>
          <w:szCs w:val="22"/>
          <w:lang w:val="en-GB"/>
        </w:rPr>
        <w:t xml:space="preserve"> sen</w:t>
      </w:r>
      <w:r w:rsidR="00F77D44" w:rsidRPr="00FE05D4">
        <w:rPr>
          <w:rFonts w:ascii="Times New Roman" w:hAnsi="Times New Roman"/>
          <w:b w:val="0"/>
          <w:sz w:val="22"/>
          <w:szCs w:val="22"/>
          <w:lang w:val="en-GB"/>
        </w:rPr>
        <w:t xml:space="preserve">t together with the </w:t>
      </w:r>
      <w:r w:rsidR="003D1DD6">
        <w:rPr>
          <w:rFonts w:ascii="Times New Roman" w:hAnsi="Times New Roman"/>
          <w:b w:val="0"/>
          <w:sz w:val="22"/>
          <w:szCs w:val="22"/>
          <w:lang w:val="en-GB"/>
        </w:rPr>
        <w:t xml:space="preserve">full </w:t>
      </w:r>
      <w:r w:rsidR="00F77D44" w:rsidRPr="00FE05D4">
        <w:rPr>
          <w:rFonts w:ascii="Times New Roman" w:hAnsi="Times New Roman"/>
          <w:b w:val="0"/>
          <w:sz w:val="22"/>
          <w:szCs w:val="22"/>
          <w:lang w:val="en-GB"/>
        </w:rPr>
        <w:t>application</w:t>
      </w:r>
      <w:r w:rsidR="00F77D44" w:rsidRPr="00567F96">
        <w:rPr>
          <w:rFonts w:ascii="Times New Roman" w:hAnsi="Times New Roman"/>
          <w:b w:val="0"/>
          <w:sz w:val="22"/>
          <w:szCs w:val="22"/>
          <w:lang w:val="en-GB"/>
        </w:rPr>
        <w:t>.</w:t>
      </w:r>
    </w:p>
    <w:p w:rsidR="007E5210" w:rsidRDefault="007E5210" w:rsidP="00063B9A">
      <w:pPr>
        <w:pStyle w:val="Subtitle"/>
        <w:jc w:val="both"/>
        <w:rPr>
          <w:rFonts w:ascii="Times New Roman" w:hAnsi="Times New Roman"/>
          <w:b w:val="0"/>
          <w:sz w:val="22"/>
          <w:szCs w:val="22"/>
          <w:lang w:val="en-GB"/>
        </w:rPr>
      </w:pPr>
    </w:p>
    <w:p w:rsidR="00452B44" w:rsidRPr="00BE31EE" w:rsidRDefault="00452B44" w:rsidP="00452B44">
      <w:pPr>
        <w:pStyle w:val="Default"/>
        <w:pBdr>
          <w:top w:val="single" w:sz="4" w:space="1" w:color="auto"/>
          <w:left w:val="single" w:sz="4" w:space="4" w:color="auto"/>
          <w:bottom w:val="single" w:sz="4" w:space="1" w:color="auto"/>
          <w:right w:val="single" w:sz="4" w:space="4" w:color="auto"/>
        </w:pBdr>
        <w:spacing w:before="120" w:after="120"/>
        <w:jc w:val="both"/>
        <w:rPr>
          <w:snapToGrid w:val="0"/>
          <w:color w:val="auto"/>
          <w:sz w:val="22"/>
          <w:szCs w:val="20"/>
          <w:lang w:eastAsia="en-US"/>
        </w:rPr>
      </w:pPr>
      <w:r w:rsidRPr="00BE31EE">
        <w:rPr>
          <w:b/>
          <w:snapToGrid w:val="0"/>
          <w:color w:val="auto"/>
          <w:sz w:val="22"/>
          <w:szCs w:val="20"/>
          <w:lang w:eastAsia="en-US"/>
        </w:rPr>
        <w:t xml:space="preserve">To apply to this call for proposals organisations must register in PADOR and submit their application in PROSPECT (see section 2.2.2 of the guidelines). </w:t>
      </w:r>
      <w:r w:rsidRPr="00BE31EE">
        <w:rPr>
          <w:snapToGrid w:val="0"/>
          <w:color w:val="auto"/>
          <w:sz w:val="22"/>
          <w:szCs w:val="20"/>
          <w:lang w:eastAsia="en-US"/>
        </w:rPr>
        <w:t>The aim of PROSPECT is to increase the efficiency of the management of the call for proposals and to offer a better service to civil society organisations through a new panel of functionalities such as the on-line submission and the possibility to follow up online the status of their application.</w:t>
      </w:r>
    </w:p>
    <w:p w:rsidR="00452B44" w:rsidRPr="00BE31EE" w:rsidRDefault="00452B44" w:rsidP="00452B44">
      <w:pPr>
        <w:pStyle w:val="Default"/>
        <w:pBdr>
          <w:top w:val="single" w:sz="4" w:space="1" w:color="auto"/>
          <w:left w:val="single" w:sz="4" w:space="4" w:color="auto"/>
          <w:bottom w:val="single" w:sz="4" w:space="1" w:color="auto"/>
          <w:right w:val="single" w:sz="4" w:space="4" w:color="auto"/>
        </w:pBdr>
        <w:spacing w:before="120" w:after="120"/>
        <w:jc w:val="both"/>
        <w:rPr>
          <w:snapToGrid w:val="0"/>
          <w:color w:val="auto"/>
          <w:sz w:val="22"/>
          <w:szCs w:val="20"/>
          <w:lang w:eastAsia="en-US"/>
        </w:rPr>
      </w:pPr>
      <w:r w:rsidRPr="00BE31EE">
        <w:rPr>
          <w:b/>
          <w:snapToGrid w:val="0"/>
          <w:color w:val="auto"/>
          <w:sz w:val="22"/>
          <w:szCs w:val="20"/>
          <w:lang w:eastAsia="en-US"/>
        </w:rPr>
        <w:t>Preparation</w:t>
      </w:r>
      <w:r w:rsidRPr="00BE31EE">
        <w:rPr>
          <w:b/>
          <w:bCs/>
          <w:snapToGrid w:val="0"/>
          <w:color w:val="auto"/>
          <w:sz w:val="22"/>
          <w:szCs w:val="20"/>
          <w:lang w:eastAsia="en-US"/>
        </w:rPr>
        <w:t>:</w:t>
      </w:r>
      <w:r w:rsidRPr="00BE31EE">
        <w:rPr>
          <w:snapToGrid w:val="0"/>
          <w:color w:val="auto"/>
          <w:sz w:val="22"/>
          <w:szCs w:val="20"/>
          <w:lang w:eastAsia="en-US"/>
        </w:rPr>
        <w:t xml:space="preserve"> </w:t>
      </w:r>
    </w:p>
    <w:p w:rsidR="00452B44" w:rsidRDefault="00452B44" w:rsidP="00452B44">
      <w:pPr>
        <w:pStyle w:val="Subtitle"/>
        <w:pBdr>
          <w:top w:val="single" w:sz="4" w:space="1" w:color="auto"/>
          <w:left w:val="single" w:sz="4" w:space="4" w:color="auto"/>
          <w:bottom w:val="single" w:sz="4" w:space="1" w:color="auto"/>
          <w:right w:val="single" w:sz="4" w:space="4" w:color="auto"/>
        </w:pBdr>
        <w:spacing w:after="240"/>
        <w:jc w:val="both"/>
        <w:rPr>
          <w:rFonts w:ascii="Times New Roman" w:hAnsi="Times New Roman"/>
          <w:b w:val="0"/>
          <w:sz w:val="22"/>
          <w:lang w:val="en-GB"/>
        </w:rPr>
      </w:pPr>
      <w:r>
        <w:rPr>
          <w:rFonts w:ascii="Times New Roman" w:hAnsi="Times New Roman"/>
          <w:b w:val="0"/>
          <w:sz w:val="22"/>
          <w:lang w:val="en-GB"/>
        </w:rPr>
        <w:t>A</w:t>
      </w:r>
      <w:r w:rsidRPr="00BE543A">
        <w:rPr>
          <w:rFonts w:ascii="Times New Roman" w:hAnsi="Times New Roman"/>
          <w:b w:val="0"/>
          <w:sz w:val="22"/>
          <w:lang w:val="en-GB"/>
        </w:rPr>
        <w:t xml:space="preserve">ll organisations can find the </w:t>
      </w:r>
      <w:r>
        <w:rPr>
          <w:rFonts w:ascii="Times New Roman" w:hAnsi="Times New Roman"/>
          <w:b w:val="0"/>
          <w:sz w:val="22"/>
          <w:lang w:val="en-GB"/>
        </w:rPr>
        <w:t xml:space="preserve">e-learning (Annex L) and the </w:t>
      </w:r>
      <w:r w:rsidRPr="00BE543A">
        <w:rPr>
          <w:rFonts w:ascii="Times New Roman" w:hAnsi="Times New Roman"/>
          <w:b w:val="0"/>
          <w:sz w:val="22"/>
          <w:lang w:val="en-GB"/>
        </w:rPr>
        <w:t xml:space="preserve">PROSPECT </w:t>
      </w:r>
      <w:r>
        <w:rPr>
          <w:rFonts w:ascii="Times New Roman" w:hAnsi="Times New Roman"/>
          <w:b w:val="0"/>
          <w:sz w:val="22"/>
          <w:lang w:val="en-GB"/>
        </w:rPr>
        <w:t xml:space="preserve">users' manual (Annex M) and the </w:t>
      </w:r>
      <w:r w:rsidRPr="003433A5">
        <w:rPr>
          <w:rFonts w:ascii="Times New Roman" w:hAnsi="Times New Roman"/>
          <w:b w:val="0"/>
          <w:sz w:val="22"/>
          <w:lang w:val="en-GB"/>
        </w:rPr>
        <w:t xml:space="preserve">FAQ </w:t>
      </w:r>
      <w:r>
        <w:rPr>
          <w:rFonts w:ascii="Times New Roman" w:hAnsi="Times New Roman"/>
          <w:b w:val="0"/>
          <w:sz w:val="22"/>
          <w:lang w:val="en-GB"/>
        </w:rPr>
        <w:t>published together with the documents of this call. You may also</w:t>
      </w:r>
      <w:r w:rsidRPr="00BE543A">
        <w:rPr>
          <w:rFonts w:ascii="Times New Roman" w:hAnsi="Times New Roman"/>
          <w:b w:val="0"/>
          <w:sz w:val="22"/>
          <w:lang w:val="en-GB"/>
        </w:rPr>
        <w:t xml:space="preserve"> contact our technical support team</w:t>
      </w:r>
      <w:r>
        <w:rPr>
          <w:rFonts w:ascii="Times New Roman" w:hAnsi="Times New Roman"/>
          <w:b w:val="0"/>
          <w:sz w:val="22"/>
          <w:lang w:val="en-GB"/>
        </w:rPr>
        <w:t xml:space="preserve"> via the online support form in PROSPECT</w:t>
      </w:r>
      <w:r>
        <w:rPr>
          <w:rStyle w:val="FootnoteReference"/>
          <w:rFonts w:ascii="Times New Roman" w:hAnsi="Times New Roman"/>
          <w:b w:val="0"/>
          <w:lang w:val="en-GB"/>
        </w:rPr>
        <w:footnoteReference w:id="3"/>
      </w:r>
      <w:r>
        <w:rPr>
          <w:rFonts w:ascii="Times New Roman" w:hAnsi="Times New Roman"/>
          <w:b w:val="0"/>
          <w:sz w:val="22"/>
          <w:lang w:val="en-GB"/>
        </w:rPr>
        <w:t>.</w:t>
      </w:r>
    </w:p>
    <w:p w:rsidR="00452B44" w:rsidRPr="006807FB" w:rsidRDefault="00452B44" w:rsidP="00063B9A">
      <w:pPr>
        <w:pStyle w:val="Subtitle"/>
        <w:jc w:val="both"/>
        <w:rPr>
          <w:rFonts w:ascii="Times New Roman" w:hAnsi="Times New Roman"/>
          <w:b w:val="0"/>
          <w:sz w:val="22"/>
          <w:szCs w:val="22"/>
          <w:lang w:val="en-GB"/>
        </w:rPr>
      </w:pPr>
    </w:p>
    <w:p w:rsidR="006807FB" w:rsidRPr="00452B44" w:rsidRDefault="00452B44" w:rsidP="00BE543A">
      <w:pPr>
        <w:pStyle w:val="Subtitle"/>
        <w:pBdr>
          <w:top w:val="single" w:sz="4" w:space="1" w:color="auto"/>
          <w:left w:val="single" w:sz="4" w:space="4" w:color="auto"/>
          <w:bottom w:val="single" w:sz="4" w:space="1" w:color="auto"/>
          <w:right w:val="single" w:sz="4" w:space="4" w:color="auto"/>
        </w:pBdr>
        <w:spacing w:after="240"/>
        <w:jc w:val="both"/>
        <w:rPr>
          <w:rFonts w:ascii="Times New Roman" w:hAnsi="Times New Roman"/>
          <w:sz w:val="22"/>
          <w:lang w:val="en-GB"/>
        </w:rPr>
      </w:pPr>
      <w:r w:rsidRPr="00452B44">
        <w:rPr>
          <w:rFonts w:ascii="Times New Roman" w:hAnsi="Times New Roman"/>
          <w:sz w:val="22"/>
          <w:lang w:val="en-GB"/>
        </w:rPr>
        <w:t>SUSPENSIVE CLAUSE:</w:t>
      </w:r>
    </w:p>
    <w:p w:rsidR="00452B44" w:rsidRPr="00452B44" w:rsidRDefault="00452B44" w:rsidP="00452B44">
      <w:pPr>
        <w:pStyle w:val="Subtitle"/>
        <w:pBdr>
          <w:top w:val="single" w:sz="4" w:space="1" w:color="auto"/>
          <w:left w:val="single" w:sz="4" w:space="4" w:color="auto"/>
          <w:bottom w:val="single" w:sz="4" w:space="1" w:color="auto"/>
          <w:right w:val="single" w:sz="4" w:space="4" w:color="auto"/>
        </w:pBdr>
        <w:spacing w:after="240"/>
        <w:jc w:val="both"/>
        <w:rPr>
          <w:rFonts w:ascii="Times New Roman" w:hAnsi="Times New Roman"/>
          <w:b w:val="0"/>
          <w:sz w:val="22"/>
          <w:lang w:val="en-GB"/>
        </w:rPr>
      </w:pPr>
      <w:r w:rsidRPr="00452B44">
        <w:rPr>
          <w:rFonts w:ascii="Times New Roman" w:hAnsi="Times New Roman"/>
          <w:b w:val="0"/>
          <w:sz w:val="22"/>
          <w:lang w:val="en-GB"/>
        </w:rPr>
        <w:t>The present Call for Proposals is laun</w:t>
      </w:r>
      <w:r>
        <w:rPr>
          <w:rFonts w:ascii="Times New Roman" w:hAnsi="Times New Roman"/>
          <w:b w:val="0"/>
          <w:sz w:val="22"/>
          <w:lang w:val="en-GB"/>
        </w:rPr>
        <w:t xml:space="preserve">ched with a "suspension clause" </w:t>
      </w:r>
      <w:r w:rsidRPr="00452B44">
        <w:rPr>
          <w:rFonts w:ascii="Times New Roman" w:hAnsi="Times New Roman"/>
          <w:b w:val="0"/>
          <w:sz w:val="22"/>
          <w:lang w:val="en-GB"/>
        </w:rPr>
        <w:t>(reference section 2.4.12 of the Procurement and Grants for European</w:t>
      </w:r>
      <w:r>
        <w:rPr>
          <w:rFonts w:ascii="Times New Roman" w:hAnsi="Times New Roman"/>
          <w:b w:val="0"/>
          <w:sz w:val="22"/>
          <w:lang w:val="en-GB"/>
        </w:rPr>
        <w:t xml:space="preserve">). </w:t>
      </w:r>
      <w:r w:rsidRPr="00452B44">
        <w:rPr>
          <w:rFonts w:ascii="Times New Roman" w:hAnsi="Times New Roman"/>
          <w:b w:val="0"/>
          <w:sz w:val="22"/>
          <w:lang w:val="en-GB"/>
        </w:rPr>
        <w:t xml:space="preserve"> The conclusion of contracts with applicants resulting from this Call for Proposals is subject to the fulfilment of the following condition:</w:t>
      </w:r>
    </w:p>
    <w:p w:rsidR="00452B44" w:rsidRDefault="00452B44" w:rsidP="00452B44">
      <w:pPr>
        <w:pStyle w:val="Subtitle"/>
        <w:pBdr>
          <w:top w:val="single" w:sz="4" w:space="1" w:color="auto"/>
          <w:left w:val="single" w:sz="4" w:space="4" w:color="auto"/>
          <w:bottom w:val="single" w:sz="4" w:space="1" w:color="auto"/>
          <w:right w:val="single" w:sz="4" w:space="4" w:color="auto"/>
        </w:pBdr>
        <w:spacing w:after="240"/>
        <w:jc w:val="both"/>
        <w:rPr>
          <w:rFonts w:ascii="Times New Roman" w:hAnsi="Times New Roman"/>
          <w:b w:val="0"/>
          <w:sz w:val="22"/>
          <w:lang w:val="en-GB"/>
        </w:rPr>
      </w:pPr>
      <w:r w:rsidRPr="00452B44">
        <w:rPr>
          <w:rFonts w:ascii="Times New Roman" w:hAnsi="Times New Roman"/>
          <w:b w:val="0"/>
          <w:sz w:val="22"/>
          <w:lang w:val="en-GB"/>
        </w:rPr>
        <w:t xml:space="preserve">The signature of the Financing Agreement between the European Commission and </w:t>
      </w:r>
      <w:r>
        <w:rPr>
          <w:rFonts w:ascii="Times New Roman" w:hAnsi="Times New Roman"/>
          <w:b w:val="0"/>
          <w:sz w:val="22"/>
          <w:lang w:val="en-GB"/>
        </w:rPr>
        <w:t xml:space="preserve">the Government of Bosnia and Herzegovina </w:t>
      </w:r>
      <w:r w:rsidRPr="00452B44">
        <w:rPr>
          <w:rFonts w:ascii="Times New Roman" w:hAnsi="Times New Roman"/>
          <w:b w:val="0"/>
          <w:sz w:val="22"/>
          <w:lang w:val="en-GB"/>
        </w:rPr>
        <w:t xml:space="preserve"> and</w:t>
      </w:r>
      <w:r>
        <w:rPr>
          <w:rFonts w:ascii="Times New Roman" w:hAnsi="Times New Roman"/>
          <w:b w:val="0"/>
          <w:sz w:val="22"/>
          <w:lang w:val="en-GB"/>
        </w:rPr>
        <w:t xml:space="preserve"> </w:t>
      </w:r>
      <w:r w:rsidRPr="00452B44">
        <w:rPr>
          <w:rFonts w:ascii="Times New Roman" w:hAnsi="Times New Roman"/>
          <w:b w:val="0"/>
          <w:sz w:val="22"/>
          <w:lang w:val="en-GB"/>
        </w:rPr>
        <w:t xml:space="preserve">the Government of </w:t>
      </w:r>
      <w:r>
        <w:rPr>
          <w:rFonts w:ascii="Times New Roman" w:hAnsi="Times New Roman"/>
          <w:b w:val="0"/>
          <w:sz w:val="22"/>
          <w:lang w:val="en-GB"/>
        </w:rPr>
        <w:t>Montenegro</w:t>
      </w:r>
      <w:r w:rsidRPr="00452B44">
        <w:rPr>
          <w:rFonts w:ascii="Times New Roman" w:hAnsi="Times New Roman"/>
          <w:b w:val="0"/>
          <w:sz w:val="22"/>
          <w:lang w:val="en-GB"/>
        </w:rPr>
        <w:t xml:space="preserve"> concerning the Cross-border Programme for </w:t>
      </w:r>
      <w:r>
        <w:rPr>
          <w:rFonts w:ascii="Times New Roman" w:hAnsi="Times New Roman"/>
          <w:b w:val="0"/>
          <w:sz w:val="22"/>
          <w:lang w:val="en-GB"/>
        </w:rPr>
        <w:t>Bosnia and Herzegovina - Montenegro under IPA II for the year 2016.</w:t>
      </w:r>
    </w:p>
    <w:p w:rsidR="00452B44" w:rsidRPr="00BE543A" w:rsidRDefault="00452B44" w:rsidP="00452B44">
      <w:pPr>
        <w:pStyle w:val="Subtitle"/>
        <w:pBdr>
          <w:top w:val="single" w:sz="4" w:space="1" w:color="auto"/>
          <w:left w:val="single" w:sz="4" w:space="4" w:color="auto"/>
          <w:bottom w:val="single" w:sz="4" w:space="1" w:color="auto"/>
          <w:right w:val="single" w:sz="4" w:space="4" w:color="auto"/>
        </w:pBdr>
        <w:spacing w:after="240"/>
        <w:jc w:val="both"/>
        <w:rPr>
          <w:rFonts w:ascii="Times New Roman" w:hAnsi="Times New Roman"/>
          <w:b w:val="0"/>
          <w:sz w:val="22"/>
          <w:lang w:val="en-GB"/>
        </w:rPr>
        <w:sectPr w:rsidR="00452B44" w:rsidRPr="00BE543A" w:rsidSect="00C765C1">
          <w:footerReference w:type="default" r:id="rId10"/>
          <w:footerReference w:type="first" r:id="rId11"/>
          <w:pgSz w:w="11906" w:h="16838" w:code="9"/>
          <w:pgMar w:top="907" w:right="1134" w:bottom="1134" w:left="1418" w:header="567" w:footer="544" w:gutter="0"/>
          <w:pgNumType w:start="1"/>
          <w:cols w:space="720"/>
          <w:titlePg/>
        </w:sectPr>
      </w:pPr>
      <w:r w:rsidRPr="00452B44">
        <w:rPr>
          <w:rFonts w:ascii="Times New Roman" w:hAnsi="Times New Roman"/>
          <w:b w:val="0"/>
          <w:sz w:val="22"/>
          <w:lang w:val="en-GB"/>
        </w:rPr>
        <w:t>The results of the present Call for Proposals will invariably be cancelled for applications earma</w:t>
      </w:r>
      <w:r>
        <w:rPr>
          <w:rFonts w:ascii="Times New Roman" w:hAnsi="Times New Roman"/>
          <w:b w:val="0"/>
          <w:sz w:val="22"/>
          <w:lang w:val="en-GB"/>
        </w:rPr>
        <w:t>rked to be funded under the 2016</w:t>
      </w:r>
      <w:r w:rsidRPr="00452B44">
        <w:rPr>
          <w:rFonts w:ascii="Times New Roman" w:hAnsi="Times New Roman"/>
          <w:b w:val="0"/>
          <w:sz w:val="22"/>
          <w:lang w:val="en-GB"/>
        </w:rPr>
        <w:t xml:space="preserve"> allocation of the programme if the</w:t>
      </w:r>
      <w:r w:rsidR="00D209CA">
        <w:rPr>
          <w:rFonts w:ascii="Times New Roman" w:hAnsi="Times New Roman"/>
          <w:b w:val="0"/>
          <w:sz w:val="22"/>
          <w:lang w:val="en-GB"/>
        </w:rPr>
        <w:t xml:space="preserve"> Financing Agreement</w:t>
      </w:r>
      <w:r w:rsidRPr="00452B44">
        <w:rPr>
          <w:rFonts w:ascii="Times New Roman" w:hAnsi="Times New Roman"/>
          <w:b w:val="0"/>
          <w:sz w:val="22"/>
          <w:lang w:val="en-GB"/>
        </w:rPr>
        <w:t xml:space="preserve"> between European Commission and the beneficiary countries, Bosnia and Herzegovina and Montenegro, </w:t>
      </w:r>
      <w:r w:rsidR="00BE081C">
        <w:rPr>
          <w:rFonts w:ascii="Times New Roman" w:hAnsi="Times New Roman"/>
          <w:b w:val="0"/>
          <w:sz w:val="22"/>
          <w:lang w:val="en-GB"/>
        </w:rPr>
        <w:t xml:space="preserve">is </w:t>
      </w:r>
      <w:r w:rsidRPr="00452B44">
        <w:rPr>
          <w:rFonts w:ascii="Times New Roman" w:hAnsi="Times New Roman"/>
          <w:b w:val="0"/>
          <w:sz w:val="22"/>
          <w:lang w:val="en-GB"/>
        </w:rPr>
        <w:t>not signed.</w:t>
      </w:r>
    </w:p>
    <w:p w:rsidR="0007408E" w:rsidRPr="00347CC2" w:rsidRDefault="0007408E" w:rsidP="00416503">
      <w:pPr>
        <w:pageBreakBefore/>
        <w:spacing w:after="600"/>
        <w:jc w:val="center"/>
        <w:rPr>
          <w:sz w:val="32"/>
          <w:szCs w:val="32"/>
        </w:rPr>
      </w:pPr>
      <w:r w:rsidRPr="00347CC2">
        <w:rPr>
          <w:sz w:val="32"/>
          <w:szCs w:val="32"/>
        </w:rPr>
        <w:lastRenderedPageBreak/>
        <w:t>Table of contents</w:t>
      </w:r>
    </w:p>
    <w:p w:rsidR="006A074B" w:rsidRDefault="00EA7756">
      <w:pPr>
        <w:pStyle w:val="TOC1"/>
        <w:rPr>
          <w:rFonts w:asciiTheme="minorHAnsi" w:eastAsiaTheme="minorEastAsia" w:hAnsiTheme="minorHAnsi"/>
          <w:b w:val="0"/>
          <w:caps w:val="0"/>
          <w:noProof/>
          <w:szCs w:val="22"/>
          <w:lang w:eastAsia="en-GB"/>
        </w:rPr>
      </w:pPr>
      <w:r w:rsidRPr="00807DAF">
        <w:rPr>
          <w:rFonts w:ascii="Times New Roman" w:hAnsi="Times New Roman"/>
          <w:b w:val="0"/>
          <w:caps w:val="0"/>
          <w:sz w:val="28"/>
          <w:szCs w:val="28"/>
        </w:rPr>
        <w:fldChar w:fldCharType="begin"/>
      </w:r>
      <w:r w:rsidRPr="00807DAF">
        <w:rPr>
          <w:rFonts w:ascii="Times New Roman" w:hAnsi="Times New Roman"/>
          <w:b w:val="0"/>
          <w:caps w:val="0"/>
          <w:sz w:val="28"/>
          <w:szCs w:val="28"/>
        </w:rPr>
        <w:instrText xml:space="preserve"> TOC \h \z \t "Guidelines 1,1,Guidelines 2,2,Guidelines 3,3" </w:instrText>
      </w:r>
      <w:r w:rsidRPr="00807DAF">
        <w:rPr>
          <w:rFonts w:ascii="Times New Roman" w:hAnsi="Times New Roman"/>
          <w:b w:val="0"/>
          <w:caps w:val="0"/>
          <w:sz w:val="28"/>
          <w:szCs w:val="28"/>
        </w:rPr>
        <w:fldChar w:fldCharType="separate"/>
      </w:r>
      <w:hyperlink w:anchor="_Toc424219472" w:history="1">
        <w:r w:rsidR="006A074B" w:rsidRPr="001337D5">
          <w:rPr>
            <w:rStyle w:val="Hyperlink"/>
            <w:rFonts w:cs="Times New Roman Bold"/>
            <w:noProof/>
          </w:rPr>
          <w:t>1</w:t>
        </w:r>
        <w:r w:rsidR="006A074B">
          <w:rPr>
            <w:rFonts w:asciiTheme="minorHAnsi" w:eastAsiaTheme="minorEastAsia" w:hAnsiTheme="minorHAnsi"/>
            <w:b w:val="0"/>
            <w:caps w:val="0"/>
            <w:noProof/>
            <w:szCs w:val="22"/>
            <w:lang w:eastAsia="en-GB"/>
          </w:rPr>
          <w:tab/>
        </w:r>
        <w:r w:rsidR="00A60D98">
          <w:rPr>
            <w:rStyle w:val="Hyperlink"/>
            <w:noProof/>
          </w:rPr>
          <w:t>1ST</w:t>
        </w:r>
        <w:r w:rsidR="006A074B" w:rsidRPr="001337D5">
          <w:rPr>
            <w:rStyle w:val="Hyperlink"/>
            <w:noProof/>
          </w:rPr>
          <w:t xml:space="preserve"> Call for Proposals Cross-border Co-operation Bosnia and Herzegovina - Montenegro (2014-2020)</w:t>
        </w:r>
        <w:r w:rsidR="006A074B">
          <w:rPr>
            <w:noProof/>
            <w:webHidden/>
          </w:rPr>
          <w:tab/>
        </w:r>
        <w:r w:rsidR="006A074B">
          <w:rPr>
            <w:noProof/>
            <w:webHidden/>
          </w:rPr>
          <w:fldChar w:fldCharType="begin"/>
        </w:r>
        <w:r w:rsidR="006A074B">
          <w:rPr>
            <w:noProof/>
            <w:webHidden/>
          </w:rPr>
          <w:instrText xml:space="preserve"> PAGEREF _Toc424219472 \h </w:instrText>
        </w:r>
        <w:r w:rsidR="006A074B">
          <w:rPr>
            <w:noProof/>
            <w:webHidden/>
          </w:rPr>
        </w:r>
        <w:r w:rsidR="006A074B">
          <w:rPr>
            <w:noProof/>
            <w:webHidden/>
          </w:rPr>
          <w:fldChar w:fldCharType="separate"/>
        </w:r>
        <w:r w:rsidR="00B53B39">
          <w:rPr>
            <w:b w:val="0"/>
            <w:bCs/>
            <w:noProof/>
            <w:webHidden/>
            <w:lang w:val="en-US"/>
          </w:rPr>
          <w:t>Error! Bookmark not defined.</w:t>
        </w:r>
        <w:r w:rsidR="006A074B">
          <w:rPr>
            <w:noProof/>
            <w:webHidden/>
          </w:rPr>
          <w:fldChar w:fldCharType="end"/>
        </w:r>
      </w:hyperlink>
    </w:p>
    <w:p w:rsidR="006A074B" w:rsidRDefault="000650F7">
      <w:pPr>
        <w:pStyle w:val="TOC2"/>
        <w:rPr>
          <w:rFonts w:asciiTheme="minorHAnsi" w:eastAsiaTheme="minorEastAsia" w:hAnsiTheme="minorHAnsi"/>
          <w:noProof/>
          <w:szCs w:val="22"/>
          <w:lang w:eastAsia="en-GB"/>
        </w:rPr>
      </w:pPr>
      <w:hyperlink w:anchor="_Toc424219473" w:history="1">
        <w:r w:rsidR="006A074B" w:rsidRPr="001337D5">
          <w:rPr>
            <w:rStyle w:val="Hyperlink"/>
            <w:rFonts w:cs="Times New Roman Bold"/>
            <w:noProof/>
          </w:rPr>
          <w:t>1.1</w:t>
        </w:r>
        <w:r w:rsidR="006A074B">
          <w:rPr>
            <w:rFonts w:asciiTheme="minorHAnsi" w:eastAsiaTheme="minorEastAsia" w:hAnsiTheme="minorHAnsi"/>
            <w:noProof/>
            <w:szCs w:val="22"/>
            <w:lang w:eastAsia="en-GB"/>
          </w:rPr>
          <w:tab/>
        </w:r>
        <w:r w:rsidR="006A074B" w:rsidRPr="001337D5">
          <w:rPr>
            <w:rStyle w:val="Hyperlink"/>
            <w:noProof/>
          </w:rPr>
          <w:t>Background</w:t>
        </w:r>
        <w:r w:rsidR="006A074B">
          <w:rPr>
            <w:noProof/>
            <w:webHidden/>
          </w:rPr>
          <w:tab/>
        </w:r>
        <w:r w:rsidR="006A074B">
          <w:rPr>
            <w:noProof/>
            <w:webHidden/>
          </w:rPr>
          <w:fldChar w:fldCharType="begin"/>
        </w:r>
        <w:r w:rsidR="006A074B">
          <w:rPr>
            <w:noProof/>
            <w:webHidden/>
          </w:rPr>
          <w:instrText xml:space="preserve"> PAGEREF _Toc424219473 \h </w:instrText>
        </w:r>
        <w:r w:rsidR="006A074B">
          <w:rPr>
            <w:noProof/>
            <w:webHidden/>
          </w:rPr>
        </w:r>
        <w:r w:rsidR="006A074B">
          <w:rPr>
            <w:noProof/>
            <w:webHidden/>
          </w:rPr>
          <w:fldChar w:fldCharType="separate"/>
        </w:r>
        <w:r w:rsidR="00B53B39">
          <w:rPr>
            <w:noProof/>
            <w:webHidden/>
          </w:rPr>
          <w:t>4</w:t>
        </w:r>
        <w:r w:rsidR="006A074B">
          <w:rPr>
            <w:noProof/>
            <w:webHidden/>
          </w:rPr>
          <w:fldChar w:fldCharType="end"/>
        </w:r>
      </w:hyperlink>
    </w:p>
    <w:p w:rsidR="006A074B" w:rsidRDefault="000650F7">
      <w:pPr>
        <w:pStyle w:val="TOC2"/>
        <w:rPr>
          <w:rFonts w:asciiTheme="minorHAnsi" w:eastAsiaTheme="minorEastAsia" w:hAnsiTheme="minorHAnsi"/>
          <w:noProof/>
          <w:szCs w:val="22"/>
          <w:lang w:eastAsia="en-GB"/>
        </w:rPr>
      </w:pPr>
      <w:hyperlink w:anchor="_Toc424219474" w:history="1">
        <w:r w:rsidR="006A074B" w:rsidRPr="001337D5">
          <w:rPr>
            <w:rStyle w:val="Hyperlink"/>
            <w:rFonts w:cs="Times New Roman Bold"/>
            <w:noProof/>
          </w:rPr>
          <w:t>1.2</w:t>
        </w:r>
        <w:r w:rsidR="006A074B">
          <w:rPr>
            <w:rFonts w:asciiTheme="minorHAnsi" w:eastAsiaTheme="minorEastAsia" w:hAnsiTheme="minorHAnsi"/>
            <w:noProof/>
            <w:szCs w:val="22"/>
            <w:lang w:eastAsia="en-GB"/>
          </w:rPr>
          <w:tab/>
        </w:r>
        <w:r w:rsidR="006A074B" w:rsidRPr="001337D5">
          <w:rPr>
            <w:rStyle w:val="Hyperlink"/>
            <w:noProof/>
          </w:rPr>
          <w:t>Objectives of the programme and priority issues</w:t>
        </w:r>
        <w:r w:rsidR="006A074B">
          <w:rPr>
            <w:noProof/>
            <w:webHidden/>
          </w:rPr>
          <w:tab/>
        </w:r>
        <w:r w:rsidR="006A074B">
          <w:rPr>
            <w:noProof/>
            <w:webHidden/>
          </w:rPr>
          <w:fldChar w:fldCharType="begin"/>
        </w:r>
        <w:r w:rsidR="006A074B">
          <w:rPr>
            <w:noProof/>
            <w:webHidden/>
          </w:rPr>
          <w:instrText xml:space="preserve"> PAGEREF _Toc424219474 \h </w:instrText>
        </w:r>
        <w:r w:rsidR="006A074B">
          <w:rPr>
            <w:noProof/>
            <w:webHidden/>
          </w:rPr>
        </w:r>
        <w:r w:rsidR="006A074B">
          <w:rPr>
            <w:noProof/>
            <w:webHidden/>
          </w:rPr>
          <w:fldChar w:fldCharType="separate"/>
        </w:r>
        <w:r w:rsidR="00B53B39">
          <w:rPr>
            <w:noProof/>
            <w:webHidden/>
          </w:rPr>
          <w:t>4</w:t>
        </w:r>
        <w:r w:rsidR="006A074B">
          <w:rPr>
            <w:noProof/>
            <w:webHidden/>
          </w:rPr>
          <w:fldChar w:fldCharType="end"/>
        </w:r>
      </w:hyperlink>
    </w:p>
    <w:p w:rsidR="006A074B" w:rsidRDefault="000650F7">
      <w:pPr>
        <w:pStyle w:val="TOC2"/>
        <w:rPr>
          <w:rFonts w:asciiTheme="minorHAnsi" w:eastAsiaTheme="minorEastAsia" w:hAnsiTheme="minorHAnsi"/>
          <w:noProof/>
          <w:szCs w:val="22"/>
          <w:lang w:eastAsia="en-GB"/>
        </w:rPr>
      </w:pPr>
      <w:hyperlink w:anchor="_Toc424219475" w:history="1">
        <w:r w:rsidR="006A074B" w:rsidRPr="001337D5">
          <w:rPr>
            <w:rStyle w:val="Hyperlink"/>
            <w:rFonts w:cs="Times New Roman Bold"/>
            <w:noProof/>
          </w:rPr>
          <w:t>1.3</w:t>
        </w:r>
        <w:r w:rsidR="006A074B">
          <w:rPr>
            <w:rFonts w:asciiTheme="minorHAnsi" w:eastAsiaTheme="minorEastAsia" w:hAnsiTheme="minorHAnsi"/>
            <w:noProof/>
            <w:szCs w:val="22"/>
            <w:lang w:eastAsia="en-GB"/>
          </w:rPr>
          <w:tab/>
        </w:r>
        <w:r w:rsidR="006A074B" w:rsidRPr="001337D5">
          <w:rPr>
            <w:rStyle w:val="Hyperlink"/>
            <w:noProof/>
          </w:rPr>
          <w:t>Financial allocation provided by the contracting authority</w:t>
        </w:r>
        <w:r w:rsidR="006A074B">
          <w:rPr>
            <w:noProof/>
            <w:webHidden/>
          </w:rPr>
          <w:tab/>
        </w:r>
        <w:r w:rsidR="006A074B">
          <w:rPr>
            <w:noProof/>
            <w:webHidden/>
          </w:rPr>
          <w:fldChar w:fldCharType="begin"/>
        </w:r>
        <w:r w:rsidR="006A074B">
          <w:rPr>
            <w:noProof/>
            <w:webHidden/>
          </w:rPr>
          <w:instrText xml:space="preserve"> PAGEREF _Toc424219475 \h </w:instrText>
        </w:r>
        <w:r w:rsidR="006A074B">
          <w:rPr>
            <w:noProof/>
            <w:webHidden/>
          </w:rPr>
        </w:r>
        <w:r w:rsidR="006A074B">
          <w:rPr>
            <w:noProof/>
            <w:webHidden/>
          </w:rPr>
          <w:fldChar w:fldCharType="separate"/>
        </w:r>
        <w:r w:rsidR="00B53B39">
          <w:rPr>
            <w:noProof/>
            <w:webHidden/>
          </w:rPr>
          <w:t>7</w:t>
        </w:r>
        <w:r w:rsidR="006A074B">
          <w:rPr>
            <w:noProof/>
            <w:webHidden/>
          </w:rPr>
          <w:fldChar w:fldCharType="end"/>
        </w:r>
      </w:hyperlink>
    </w:p>
    <w:p w:rsidR="006A074B" w:rsidRDefault="000650F7">
      <w:pPr>
        <w:pStyle w:val="TOC1"/>
        <w:rPr>
          <w:rFonts w:asciiTheme="minorHAnsi" w:eastAsiaTheme="minorEastAsia" w:hAnsiTheme="minorHAnsi"/>
          <w:b w:val="0"/>
          <w:caps w:val="0"/>
          <w:noProof/>
          <w:szCs w:val="22"/>
          <w:lang w:eastAsia="en-GB"/>
        </w:rPr>
      </w:pPr>
      <w:hyperlink w:anchor="_Toc424219476" w:history="1">
        <w:r w:rsidR="006A074B" w:rsidRPr="001337D5">
          <w:rPr>
            <w:rStyle w:val="Hyperlink"/>
            <w:rFonts w:cs="Times New Roman Bold"/>
            <w:noProof/>
          </w:rPr>
          <w:t>2</w:t>
        </w:r>
        <w:r w:rsidR="006A074B">
          <w:rPr>
            <w:rFonts w:asciiTheme="minorHAnsi" w:eastAsiaTheme="minorEastAsia" w:hAnsiTheme="minorHAnsi"/>
            <w:b w:val="0"/>
            <w:caps w:val="0"/>
            <w:noProof/>
            <w:szCs w:val="22"/>
            <w:lang w:eastAsia="en-GB"/>
          </w:rPr>
          <w:tab/>
        </w:r>
        <w:r w:rsidR="006A074B" w:rsidRPr="001337D5">
          <w:rPr>
            <w:rStyle w:val="Hyperlink"/>
            <w:noProof/>
          </w:rPr>
          <w:t>Rules FOR thIS call for proposalS</w:t>
        </w:r>
        <w:r w:rsidR="006A074B">
          <w:rPr>
            <w:noProof/>
            <w:webHidden/>
          </w:rPr>
          <w:tab/>
        </w:r>
        <w:r w:rsidR="006A074B">
          <w:rPr>
            <w:noProof/>
            <w:webHidden/>
          </w:rPr>
          <w:fldChar w:fldCharType="begin"/>
        </w:r>
        <w:r w:rsidR="006A074B">
          <w:rPr>
            <w:noProof/>
            <w:webHidden/>
          </w:rPr>
          <w:instrText xml:space="preserve"> PAGEREF _Toc424219476 \h </w:instrText>
        </w:r>
        <w:r w:rsidR="006A074B">
          <w:rPr>
            <w:noProof/>
            <w:webHidden/>
          </w:rPr>
        </w:r>
        <w:r w:rsidR="006A074B">
          <w:rPr>
            <w:noProof/>
            <w:webHidden/>
          </w:rPr>
          <w:fldChar w:fldCharType="separate"/>
        </w:r>
        <w:r w:rsidR="00B53B39">
          <w:rPr>
            <w:noProof/>
            <w:webHidden/>
          </w:rPr>
          <w:t>8</w:t>
        </w:r>
        <w:r w:rsidR="006A074B">
          <w:rPr>
            <w:noProof/>
            <w:webHidden/>
          </w:rPr>
          <w:fldChar w:fldCharType="end"/>
        </w:r>
      </w:hyperlink>
    </w:p>
    <w:p w:rsidR="006A074B" w:rsidRDefault="000650F7">
      <w:pPr>
        <w:pStyle w:val="TOC2"/>
        <w:rPr>
          <w:rFonts w:asciiTheme="minorHAnsi" w:eastAsiaTheme="minorEastAsia" w:hAnsiTheme="minorHAnsi"/>
          <w:noProof/>
          <w:szCs w:val="22"/>
          <w:lang w:eastAsia="en-GB"/>
        </w:rPr>
      </w:pPr>
      <w:hyperlink w:anchor="_Toc424219477" w:history="1">
        <w:r w:rsidR="006A074B" w:rsidRPr="001337D5">
          <w:rPr>
            <w:rStyle w:val="Hyperlink"/>
            <w:rFonts w:cs="Times New Roman Bold"/>
            <w:noProof/>
          </w:rPr>
          <w:t>2.1</w:t>
        </w:r>
        <w:r w:rsidR="006A074B">
          <w:rPr>
            <w:rFonts w:asciiTheme="minorHAnsi" w:eastAsiaTheme="minorEastAsia" w:hAnsiTheme="minorHAnsi"/>
            <w:noProof/>
            <w:szCs w:val="22"/>
            <w:lang w:eastAsia="en-GB"/>
          </w:rPr>
          <w:tab/>
        </w:r>
        <w:r w:rsidR="006A074B" w:rsidRPr="001337D5">
          <w:rPr>
            <w:rStyle w:val="Hyperlink"/>
            <w:noProof/>
          </w:rPr>
          <w:t>Eligibility criteria</w:t>
        </w:r>
        <w:r w:rsidR="006A074B">
          <w:rPr>
            <w:noProof/>
            <w:webHidden/>
          </w:rPr>
          <w:tab/>
        </w:r>
        <w:r w:rsidR="006A074B">
          <w:rPr>
            <w:noProof/>
            <w:webHidden/>
          </w:rPr>
          <w:fldChar w:fldCharType="begin"/>
        </w:r>
        <w:r w:rsidR="006A074B">
          <w:rPr>
            <w:noProof/>
            <w:webHidden/>
          </w:rPr>
          <w:instrText xml:space="preserve"> PAGEREF _Toc424219477 \h </w:instrText>
        </w:r>
        <w:r w:rsidR="006A074B">
          <w:rPr>
            <w:noProof/>
            <w:webHidden/>
          </w:rPr>
        </w:r>
        <w:r w:rsidR="006A074B">
          <w:rPr>
            <w:noProof/>
            <w:webHidden/>
          </w:rPr>
          <w:fldChar w:fldCharType="separate"/>
        </w:r>
        <w:r w:rsidR="00B53B39">
          <w:rPr>
            <w:noProof/>
            <w:webHidden/>
          </w:rPr>
          <w:t>8</w:t>
        </w:r>
        <w:r w:rsidR="006A074B">
          <w:rPr>
            <w:noProof/>
            <w:webHidden/>
          </w:rPr>
          <w:fldChar w:fldCharType="end"/>
        </w:r>
      </w:hyperlink>
    </w:p>
    <w:p w:rsidR="006A074B" w:rsidRDefault="000650F7">
      <w:pPr>
        <w:pStyle w:val="TOC3"/>
        <w:rPr>
          <w:rFonts w:asciiTheme="minorHAnsi" w:eastAsiaTheme="minorEastAsia" w:hAnsiTheme="minorHAnsi"/>
          <w:sz w:val="22"/>
          <w:szCs w:val="22"/>
          <w:lang w:eastAsia="en-GB"/>
        </w:rPr>
      </w:pPr>
      <w:hyperlink w:anchor="_Toc424219478" w:history="1">
        <w:r w:rsidR="006A074B" w:rsidRPr="001337D5">
          <w:rPr>
            <w:rStyle w:val="Hyperlink"/>
            <w:rFonts w:ascii="Times New Roman Bold" w:hAnsi="Times New Roman Bold"/>
          </w:rPr>
          <w:t>2.1.1</w:t>
        </w:r>
        <w:r w:rsidR="006A074B">
          <w:rPr>
            <w:rFonts w:asciiTheme="minorHAnsi" w:eastAsiaTheme="minorEastAsia" w:hAnsiTheme="minorHAnsi"/>
            <w:sz w:val="22"/>
            <w:szCs w:val="22"/>
            <w:lang w:eastAsia="en-GB"/>
          </w:rPr>
          <w:tab/>
        </w:r>
        <w:r w:rsidR="006A074B" w:rsidRPr="001337D5">
          <w:rPr>
            <w:rStyle w:val="Hyperlink"/>
          </w:rPr>
          <w:t>Eligibility of applicants (i.e. lead applicant and co-applicant(s))</w:t>
        </w:r>
        <w:r w:rsidR="006A074B">
          <w:rPr>
            <w:webHidden/>
          </w:rPr>
          <w:tab/>
        </w:r>
        <w:r w:rsidR="006A074B">
          <w:rPr>
            <w:webHidden/>
          </w:rPr>
          <w:fldChar w:fldCharType="begin"/>
        </w:r>
        <w:r w:rsidR="006A074B">
          <w:rPr>
            <w:webHidden/>
          </w:rPr>
          <w:instrText xml:space="preserve"> PAGEREF _Toc424219478 \h </w:instrText>
        </w:r>
        <w:r w:rsidR="006A074B">
          <w:rPr>
            <w:webHidden/>
          </w:rPr>
        </w:r>
        <w:r w:rsidR="006A074B">
          <w:rPr>
            <w:webHidden/>
          </w:rPr>
          <w:fldChar w:fldCharType="separate"/>
        </w:r>
        <w:r w:rsidR="00B53B39">
          <w:rPr>
            <w:webHidden/>
          </w:rPr>
          <w:t>8</w:t>
        </w:r>
        <w:r w:rsidR="006A074B">
          <w:rPr>
            <w:webHidden/>
          </w:rPr>
          <w:fldChar w:fldCharType="end"/>
        </w:r>
      </w:hyperlink>
    </w:p>
    <w:p w:rsidR="006A074B" w:rsidRDefault="000650F7">
      <w:pPr>
        <w:pStyle w:val="TOC3"/>
        <w:rPr>
          <w:rFonts w:asciiTheme="minorHAnsi" w:eastAsiaTheme="minorEastAsia" w:hAnsiTheme="minorHAnsi"/>
          <w:sz w:val="22"/>
          <w:szCs w:val="22"/>
          <w:lang w:eastAsia="en-GB"/>
        </w:rPr>
      </w:pPr>
      <w:hyperlink w:anchor="_Toc424219479" w:history="1">
        <w:r w:rsidR="006A074B" w:rsidRPr="001337D5">
          <w:rPr>
            <w:rStyle w:val="Hyperlink"/>
            <w:rFonts w:ascii="Times New Roman Bold" w:hAnsi="Times New Roman Bold"/>
          </w:rPr>
          <w:t>2.1.2</w:t>
        </w:r>
        <w:r w:rsidR="006A074B">
          <w:rPr>
            <w:rFonts w:asciiTheme="minorHAnsi" w:eastAsiaTheme="minorEastAsia" w:hAnsiTheme="minorHAnsi"/>
            <w:sz w:val="22"/>
            <w:szCs w:val="22"/>
            <w:lang w:eastAsia="en-GB"/>
          </w:rPr>
          <w:tab/>
        </w:r>
        <w:r w:rsidR="006A074B" w:rsidRPr="001337D5">
          <w:rPr>
            <w:rStyle w:val="Hyperlink"/>
          </w:rPr>
          <w:t>Affiliated entities</w:t>
        </w:r>
        <w:r w:rsidR="006A074B">
          <w:rPr>
            <w:webHidden/>
          </w:rPr>
          <w:tab/>
        </w:r>
        <w:r w:rsidR="006A074B">
          <w:rPr>
            <w:webHidden/>
          </w:rPr>
          <w:fldChar w:fldCharType="begin"/>
        </w:r>
        <w:r w:rsidR="006A074B">
          <w:rPr>
            <w:webHidden/>
          </w:rPr>
          <w:instrText xml:space="preserve"> PAGEREF _Toc424219479 \h </w:instrText>
        </w:r>
        <w:r w:rsidR="006A074B">
          <w:rPr>
            <w:webHidden/>
          </w:rPr>
        </w:r>
        <w:r w:rsidR="006A074B">
          <w:rPr>
            <w:webHidden/>
          </w:rPr>
          <w:fldChar w:fldCharType="separate"/>
        </w:r>
        <w:r w:rsidR="00B53B39">
          <w:rPr>
            <w:webHidden/>
          </w:rPr>
          <w:t>9</w:t>
        </w:r>
        <w:r w:rsidR="006A074B">
          <w:rPr>
            <w:webHidden/>
          </w:rPr>
          <w:fldChar w:fldCharType="end"/>
        </w:r>
      </w:hyperlink>
    </w:p>
    <w:p w:rsidR="006A074B" w:rsidRDefault="000650F7">
      <w:pPr>
        <w:pStyle w:val="TOC3"/>
        <w:rPr>
          <w:rFonts w:asciiTheme="minorHAnsi" w:eastAsiaTheme="minorEastAsia" w:hAnsiTheme="minorHAnsi"/>
          <w:sz w:val="22"/>
          <w:szCs w:val="22"/>
          <w:lang w:eastAsia="en-GB"/>
        </w:rPr>
      </w:pPr>
      <w:hyperlink w:anchor="_Toc424219480" w:history="1">
        <w:r w:rsidR="006A074B" w:rsidRPr="001337D5">
          <w:rPr>
            <w:rStyle w:val="Hyperlink"/>
            <w:rFonts w:ascii="Times New Roman Bold" w:hAnsi="Times New Roman Bold"/>
          </w:rPr>
          <w:t>2.1.3</w:t>
        </w:r>
        <w:r w:rsidR="006A074B">
          <w:rPr>
            <w:rFonts w:asciiTheme="minorHAnsi" w:eastAsiaTheme="minorEastAsia" w:hAnsiTheme="minorHAnsi"/>
            <w:sz w:val="22"/>
            <w:szCs w:val="22"/>
            <w:lang w:eastAsia="en-GB"/>
          </w:rPr>
          <w:tab/>
        </w:r>
        <w:r w:rsidR="006A074B" w:rsidRPr="001337D5">
          <w:rPr>
            <w:rStyle w:val="Hyperlink"/>
          </w:rPr>
          <w:t>Associates and Contractors</w:t>
        </w:r>
        <w:r w:rsidR="006A074B">
          <w:rPr>
            <w:webHidden/>
          </w:rPr>
          <w:tab/>
        </w:r>
        <w:r w:rsidR="006A074B">
          <w:rPr>
            <w:webHidden/>
          </w:rPr>
          <w:fldChar w:fldCharType="begin"/>
        </w:r>
        <w:r w:rsidR="006A074B">
          <w:rPr>
            <w:webHidden/>
          </w:rPr>
          <w:instrText xml:space="preserve"> PAGEREF _Toc424219480 \h </w:instrText>
        </w:r>
        <w:r w:rsidR="006A074B">
          <w:rPr>
            <w:webHidden/>
          </w:rPr>
        </w:r>
        <w:r w:rsidR="006A074B">
          <w:rPr>
            <w:webHidden/>
          </w:rPr>
          <w:fldChar w:fldCharType="separate"/>
        </w:r>
        <w:r w:rsidR="00B53B39">
          <w:rPr>
            <w:webHidden/>
          </w:rPr>
          <w:t>10</w:t>
        </w:r>
        <w:r w:rsidR="006A074B">
          <w:rPr>
            <w:webHidden/>
          </w:rPr>
          <w:fldChar w:fldCharType="end"/>
        </w:r>
      </w:hyperlink>
    </w:p>
    <w:p w:rsidR="006A074B" w:rsidRDefault="000650F7">
      <w:pPr>
        <w:pStyle w:val="TOC3"/>
        <w:rPr>
          <w:rFonts w:asciiTheme="minorHAnsi" w:eastAsiaTheme="minorEastAsia" w:hAnsiTheme="minorHAnsi"/>
          <w:sz w:val="22"/>
          <w:szCs w:val="22"/>
          <w:lang w:eastAsia="en-GB"/>
        </w:rPr>
      </w:pPr>
      <w:hyperlink w:anchor="_Toc424219481" w:history="1">
        <w:r w:rsidR="006A074B" w:rsidRPr="001337D5">
          <w:rPr>
            <w:rStyle w:val="Hyperlink"/>
            <w:rFonts w:ascii="Times New Roman Bold" w:hAnsi="Times New Roman Bold"/>
          </w:rPr>
          <w:t>2.1.4</w:t>
        </w:r>
        <w:r w:rsidR="006A074B">
          <w:rPr>
            <w:rFonts w:asciiTheme="minorHAnsi" w:eastAsiaTheme="minorEastAsia" w:hAnsiTheme="minorHAnsi"/>
            <w:sz w:val="22"/>
            <w:szCs w:val="22"/>
            <w:lang w:eastAsia="en-GB"/>
          </w:rPr>
          <w:tab/>
        </w:r>
        <w:r w:rsidR="006A074B" w:rsidRPr="001337D5">
          <w:rPr>
            <w:rStyle w:val="Hyperlink"/>
          </w:rPr>
          <w:t>Eligible actions: actions for which an application may be made</w:t>
        </w:r>
        <w:r w:rsidR="006A074B">
          <w:rPr>
            <w:webHidden/>
          </w:rPr>
          <w:tab/>
        </w:r>
        <w:r w:rsidR="006A074B">
          <w:rPr>
            <w:webHidden/>
          </w:rPr>
          <w:fldChar w:fldCharType="begin"/>
        </w:r>
        <w:r w:rsidR="006A074B">
          <w:rPr>
            <w:webHidden/>
          </w:rPr>
          <w:instrText xml:space="preserve"> PAGEREF _Toc424219481 \h </w:instrText>
        </w:r>
        <w:r w:rsidR="006A074B">
          <w:rPr>
            <w:webHidden/>
          </w:rPr>
        </w:r>
        <w:r w:rsidR="006A074B">
          <w:rPr>
            <w:webHidden/>
          </w:rPr>
          <w:fldChar w:fldCharType="separate"/>
        </w:r>
        <w:r w:rsidR="00B53B39">
          <w:rPr>
            <w:webHidden/>
          </w:rPr>
          <w:t>11</w:t>
        </w:r>
        <w:r w:rsidR="006A074B">
          <w:rPr>
            <w:webHidden/>
          </w:rPr>
          <w:fldChar w:fldCharType="end"/>
        </w:r>
      </w:hyperlink>
    </w:p>
    <w:p w:rsidR="006A074B" w:rsidRDefault="000650F7">
      <w:pPr>
        <w:pStyle w:val="TOC3"/>
        <w:rPr>
          <w:rFonts w:asciiTheme="minorHAnsi" w:eastAsiaTheme="minorEastAsia" w:hAnsiTheme="minorHAnsi"/>
          <w:sz w:val="22"/>
          <w:szCs w:val="22"/>
          <w:lang w:eastAsia="en-GB"/>
        </w:rPr>
      </w:pPr>
      <w:hyperlink w:anchor="_Toc424219482" w:history="1">
        <w:r w:rsidR="006A074B" w:rsidRPr="001337D5">
          <w:rPr>
            <w:rStyle w:val="Hyperlink"/>
            <w:rFonts w:ascii="Times New Roman Bold" w:hAnsi="Times New Roman Bold"/>
          </w:rPr>
          <w:t>2.1.5</w:t>
        </w:r>
        <w:r w:rsidR="006A074B">
          <w:rPr>
            <w:rFonts w:asciiTheme="minorHAnsi" w:eastAsiaTheme="minorEastAsia" w:hAnsiTheme="minorHAnsi"/>
            <w:sz w:val="22"/>
            <w:szCs w:val="22"/>
            <w:lang w:eastAsia="en-GB"/>
          </w:rPr>
          <w:tab/>
        </w:r>
        <w:r w:rsidR="006A074B" w:rsidRPr="001337D5">
          <w:rPr>
            <w:rStyle w:val="Hyperlink"/>
          </w:rPr>
          <w:t>Eligibility of costs: costs that can be included</w:t>
        </w:r>
        <w:r w:rsidR="006A074B">
          <w:rPr>
            <w:webHidden/>
          </w:rPr>
          <w:tab/>
        </w:r>
        <w:r w:rsidR="006A074B">
          <w:rPr>
            <w:webHidden/>
          </w:rPr>
          <w:fldChar w:fldCharType="begin"/>
        </w:r>
        <w:r w:rsidR="006A074B">
          <w:rPr>
            <w:webHidden/>
          </w:rPr>
          <w:instrText xml:space="preserve"> PAGEREF _Toc424219482 \h </w:instrText>
        </w:r>
        <w:r w:rsidR="006A074B">
          <w:rPr>
            <w:webHidden/>
          </w:rPr>
        </w:r>
        <w:r w:rsidR="006A074B">
          <w:rPr>
            <w:webHidden/>
          </w:rPr>
          <w:fldChar w:fldCharType="separate"/>
        </w:r>
        <w:r w:rsidR="00B53B39">
          <w:rPr>
            <w:webHidden/>
          </w:rPr>
          <w:t>15</w:t>
        </w:r>
        <w:r w:rsidR="006A074B">
          <w:rPr>
            <w:webHidden/>
          </w:rPr>
          <w:fldChar w:fldCharType="end"/>
        </w:r>
      </w:hyperlink>
    </w:p>
    <w:p w:rsidR="006A074B" w:rsidRDefault="000650F7">
      <w:pPr>
        <w:pStyle w:val="TOC2"/>
        <w:rPr>
          <w:rFonts w:asciiTheme="minorHAnsi" w:eastAsiaTheme="minorEastAsia" w:hAnsiTheme="minorHAnsi"/>
          <w:noProof/>
          <w:szCs w:val="22"/>
          <w:lang w:eastAsia="en-GB"/>
        </w:rPr>
      </w:pPr>
      <w:hyperlink w:anchor="_Toc424219483" w:history="1">
        <w:r w:rsidR="006A074B" w:rsidRPr="001337D5">
          <w:rPr>
            <w:rStyle w:val="Hyperlink"/>
            <w:rFonts w:cs="Times New Roman Bold"/>
            <w:noProof/>
          </w:rPr>
          <w:t>2.2</w:t>
        </w:r>
        <w:r w:rsidR="006A074B">
          <w:rPr>
            <w:rFonts w:asciiTheme="minorHAnsi" w:eastAsiaTheme="minorEastAsia" w:hAnsiTheme="minorHAnsi"/>
            <w:noProof/>
            <w:szCs w:val="22"/>
            <w:lang w:eastAsia="en-GB"/>
          </w:rPr>
          <w:tab/>
        </w:r>
        <w:r w:rsidR="006A074B" w:rsidRPr="001337D5">
          <w:rPr>
            <w:rStyle w:val="Hyperlink"/>
            <w:noProof/>
          </w:rPr>
          <w:t>How to apply and the procedures to follow</w:t>
        </w:r>
        <w:r w:rsidR="006A074B">
          <w:rPr>
            <w:noProof/>
            <w:webHidden/>
          </w:rPr>
          <w:tab/>
        </w:r>
        <w:r w:rsidR="006A074B">
          <w:rPr>
            <w:noProof/>
            <w:webHidden/>
          </w:rPr>
          <w:fldChar w:fldCharType="begin"/>
        </w:r>
        <w:r w:rsidR="006A074B">
          <w:rPr>
            <w:noProof/>
            <w:webHidden/>
          </w:rPr>
          <w:instrText xml:space="preserve"> PAGEREF _Toc424219483 \h </w:instrText>
        </w:r>
        <w:r w:rsidR="006A074B">
          <w:rPr>
            <w:noProof/>
            <w:webHidden/>
          </w:rPr>
        </w:r>
        <w:r w:rsidR="006A074B">
          <w:rPr>
            <w:noProof/>
            <w:webHidden/>
          </w:rPr>
          <w:fldChar w:fldCharType="separate"/>
        </w:r>
        <w:r w:rsidR="00B53B39">
          <w:rPr>
            <w:noProof/>
            <w:webHidden/>
          </w:rPr>
          <w:t>18</w:t>
        </w:r>
        <w:r w:rsidR="006A074B">
          <w:rPr>
            <w:noProof/>
            <w:webHidden/>
          </w:rPr>
          <w:fldChar w:fldCharType="end"/>
        </w:r>
      </w:hyperlink>
    </w:p>
    <w:p w:rsidR="006A074B" w:rsidRDefault="000650F7">
      <w:pPr>
        <w:pStyle w:val="TOC3"/>
        <w:rPr>
          <w:rFonts w:asciiTheme="minorHAnsi" w:eastAsiaTheme="minorEastAsia" w:hAnsiTheme="minorHAnsi"/>
          <w:sz w:val="22"/>
          <w:szCs w:val="22"/>
          <w:lang w:eastAsia="en-GB"/>
        </w:rPr>
      </w:pPr>
      <w:hyperlink w:anchor="_Toc424219484" w:history="1">
        <w:r w:rsidR="006A074B" w:rsidRPr="001337D5">
          <w:rPr>
            <w:rStyle w:val="Hyperlink"/>
            <w:rFonts w:ascii="Times New Roman Bold" w:hAnsi="Times New Roman Bold"/>
          </w:rPr>
          <w:t>2.2.1</w:t>
        </w:r>
        <w:r w:rsidR="006A074B">
          <w:rPr>
            <w:rFonts w:asciiTheme="minorHAnsi" w:eastAsiaTheme="minorEastAsia" w:hAnsiTheme="minorHAnsi"/>
            <w:sz w:val="22"/>
            <w:szCs w:val="22"/>
            <w:lang w:eastAsia="en-GB"/>
          </w:rPr>
          <w:tab/>
        </w:r>
        <w:r w:rsidR="006A074B" w:rsidRPr="001337D5">
          <w:rPr>
            <w:rStyle w:val="Hyperlink"/>
          </w:rPr>
          <w:t>Concept note content</w:t>
        </w:r>
        <w:r w:rsidR="006A074B">
          <w:rPr>
            <w:webHidden/>
          </w:rPr>
          <w:tab/>
        </w:r>
        <w:r w:rsidR="006A074B">
          <w:rPr>
            <w:webHidden/>
          </w:rPr>
          <w:fldChar w:fldCharType="begin"/>
        </w:r>
        <w:r w:rsidR="006A074B">
          <w:rPr>
            <w:webHidden/>
          </w:rPr>
          <w:instrText xml:space="preserve"> PAGEREF _Toc424219484 \h </w:instrText>
        </w:r>
        <w:r w:rsidR="006A074B">
          <w:rPr>
            <w:webHidden/>
          </w:rPr>
        </w:r>
        <w:r w:rsidR="006A074B">
          <w:rPr>
            <w:webHidden/>
          </w:rPr>
          <w:fldChar w:fldCharType="separate"/>
        </w:r>
        <w:r w:rsidR="00B53B39">
          <w:rPr>
            <w:webHidden/>
          </w:rPr>
          <w:t>19</w:t>
        </w:r>
        <w:r w:rsidR="006A074B">
          <w:rPr>
            <w:webHidden/>
          </w:rPr>
          <w:fldChar w:fldCharType="end"/>
        </w:r>
      </w:hyperlink>
    </w:p>
    <w:p w:rsidR="006A074B" w:rsidRDefault="000650F7">
      <w:pPr>
        <w:pStyle w:val="TOC3"/>
        <w:rPr>
          <w:rFonts w:asciiTheme="minorHAnsi" w:eastAsiaTheme="minorEastAsia" w:hAnsiTheme="minorHAnsi"/>
          <w:sz w:val="22"/>
          <w:szCs w:val="22"/>
          <w:lang w:eastAsia="en-GB"/>
        </w:rPr>
      </w:pPr>
      <w:hyperlink w:anchor="_Toc424219485" w:history="1">
        <w:r w:rsidR="006A074B" w:rsidRPr="001337D5">
          <w:rPr>
            <w:rStyle w:val="Hyperlink"/>
            <w:rFonts w:ascii="Times New Roman Bold" w:hAnsi="Times New Roman Bold"/>
          </w:rPr>
          <w:t>2.2.2</w:t>
        </w:r>
        <w:r w:rsidR="006A074B">
          <w:rPr>
            <w:rFonts w:asciiTheme="minorHAnsi" w:eastAsiaTheme="minorEastAsia" w:hAnsiTheme="minorHAnsi"/>
            <w:sz w:val="22"/>
            <w:szCs w:val="22"/>
            <w:lang w:eastAsia="en-GB"/>
          </w:rPr>
          <w:tab/>
        </w:r>
        <w:r w:rsidR="006A074B" w:rsidRPr="001337D5">
          <w:rPr>
            <w:rStyle w:val="Hyperlink"/>
          </w:rPr>
          <w:t>Where and how to send concept notes</w:t>
        </w:r>
        <w:r w:rsidR="006A074B">
          <w:rPr>
            <w:webHidden/>
          </w:rPr>
          <w:tab/>
        </w:r>
        <w:r w:rsidR="006A074B">
          <w:rPr>
            <w:webHidden/>
          </w:rPr>
          <w:fldChar w:fldCharType="begin"/>
        </w:r>
        <w:r w:rsidR="006A074B">
          <w:rPr>
            <w:webHidden/>
          </w:rPr>
          <w:instrText xml:space="preserve"> PAGEREF _Toc424219485 \h </w:instrText>
        </w:r>
        <w:r w:rsidR="006A074B">
          <w:rPr>
            <w:webHidden/>
          </w:rPr>
        </w:r>
        <w:r w:rsidR="006A074B">
          <w:rPr>
            <w:webHidden/>
          </w:rPr>
          <w:fldChar w:fldCharType="separate"/>
        </w:r>
        <w:r w:rsidR="00B53B39">
          <w:rPr>
            <w:webHidden/>
          </w:rPr>
          <w:t>19</w:t>
        </w:r>
        <w:r w:rsidR="006A074B">
          <w:rPr>
            <w:webHidden/>
          </w:rPr>
          <w:fldChar w:fldCharType="end"/>
        </w:r>
      </w:hyperlink>
    </w:p>
    <w:p w:rsidR="006A074B" w:rsidRDefault="000650F7">
      <w:pPr>
        <w:pStyle w:val="TOC3"/>
        <w:rPr>
          <w:rFonts w:asciiTheme="minorHAnsi" w:eastAsiaTheme="minorEastAsia" w:hAnsiTheme="minorHAnsi"/>
          <w:sz w:val="22"/>
          <w:szCs w:val="22"/>
          <w:lang w:eastAsia="en-GB"/>
        </w:rPr>
      </w:pPr>
      <w:hyperlink w:anchor="_Toc424219486" w:history="1">
        <w:r w:rsidR="006A074B" w:rsidRPr="001337D5">
          <w:rPr>
            <w:rStyle w:val="Hyperlink"/>
            <w:rFonts w:ascii="Times New Roman Bold" w:hAnsi="Times New Roman Bold"/>
          </w:rPr>
          <w:t>2.2.3</w:t>
        </w:r>
        <w:r w:rsidR="006A074B">
          <w:rPr>
            <w:rFonts w:asciiTheme="minorHAnsi" w:eastAsiaTheme="minorEastAsia" w:hAnsiTheme="minorHAnsi"/>
            <w:sz w:val="22"/>
            <w:szCs w:val="22"/>
            <w:lang w:eastAsia="en-GB"/>
          </w:rPr>
          <w:tab/>
        </w:r>
        <w:r w:rsidR="006A074B" w:rsidRPr="001337D5">
          <w:rPr>
            <w:rStyle w:val="Hyperlink"/>
          </w:rPr>
          <w:t>Deadline for submission of concept notes</w:t>
        </w:r>
        <w:r w:rsidR="006A074B">
          <w:rPr>
            <w:webHidden/>
          </w:rPr>
          <w:tab/>
        </w:r>
        <w:r w:rsidR="006A074B">
          <w:rPr>
            <w:webHidden/>
          </w:rPr>
          <w:fldChar w:fldCharType="begin"/>
        </w:r>
        <w:r w:rsidR="006A074B">
          <w:rPr>
            <w:webHidden/>
          </w:rPr>
          <w:instrText xml:space="preserve"> PAGEREF _Toc424219486 \h </w:instrText>
        </w:r>
        <w:r w:rsidR="006A074B">
          <w:rPr>
            <w:webHidden/>
          </w:rPr>
        </w:r>
        <w:r w:rsidR="006A074B">
          <w:rPr>
            <w:webHidden/>
          </w:rPr>
          <w:fldChar w:fldCharType="separate"/>
        </w:r>
        <w:r w:rsidR="00B53B39">
          <w:rPr>
            <w:webHidden/>
          </w:rPr>
          <w:t>20</w:t>
        </w:r>
        <w:r w:rsidR="006A074B">
          <w:rPr>
            <w:webHidden/>
          </w:rPr>
          <w:fldChar w:fldCharType="end"/>
        </w:r>
      </w:hyperlink>
    </w:p>
    <w:p w:rsidR="006A074B" w:rsidRDefault="000650F7">
      <w:pPr>
        <w:pStyle w:val="TOC3"/>
        <w:rPr>
          <w:rFonts w:asciiTheme="minorHAnsi" w:eastAsiaTheme="minorEastAsia" w:hAnsiTheme="minorHAnsi"/>
          <w:sz w:val="22"/>
          <w:szCs w:val="22"/>
          <w:lang w:eastAsia="en-GB"/>
        </w:rPr>
      </w:pPr>
      <w:hyperlink w:anchor="_Toc424219487" w:history="1">
        <w:r w:rsidR="006A074B" w:rsidRPr="001337D5">
          <w:rPr>
            <w:rStyle w:val="Hyperlink"/>
            <w:rFonts w:ascii="Times New Roman Bold" w:hAnsi="Times New Roman Bold"/>
          </w:rPr>
          <w:t>2.2.4</w:t>
        </w:r>
        <w:r w:rsidR="006A074B">
          <w:rPr>
            <w:rFonts w:asciiTheme="minorHAnsi" w:eastAsiaTheme="minorEastAsia" w:hAnsiTheme="minorHAnsi"/>
            <w:sz w:val="22"/>
            <w:szCs w:val="22"/>
            <w:lang w:eastAsia="en-GB"/>
          </w:rPr>
          <w:tab/>
        </w:r>
        <w:r w:rsidR="006A074B" w:rsidRPr="001337D5">
          <w:rPr>
            <w:rStyle w:val="Hyperlink"/>
          </w:rPr>
          <w:t>Further information about concept notes</w:t>
        </w:r>
        <w:r w:rsidR="006A074B">
          <w:rPr>
            <w:webHidden/>
          </w:rPr>
          <w:tab/>
        </w:r>
        <w:r w:rsidR="006A074B">
          <w:rPr>
            <w:webHidden/>
          </w:rPr>
          <w:fldChar w:fldCharType="begin"/>
        </w:r>
        <w:r w:rsidR="006A074B">
          <w:rPr>
            <w:webHidden/>
          </w:rPr>
          <w:instrText xml:space="preserve"> PAGEREF _Toc424219487 \h </w:instrText>
        </w:r>
        <w:r w:rsidR="006A074B">
          <w:rPr>
            <w:webHidden/>
          </w:rPr>
        </w:r>
        <w:r w:rsidR="006A074B">
          <w:rPr>
            <w:webHidden/>
          </w:rPr>
          <w:fldChar w:fldCharType="separate"/>
        </w:r>
        <w:r w:rsidR="00B53B39">
          <w:rPr>
            <w:webHidden/>
          </w:rPr>
          <w:t>21</w:t>
        </w:r>
        <w:r w:rsidR="006A074B">
          <w:rPr>
            <w:webHidden/>
          </w:rPr>
          <w:fldChar w:fldCharType="end"/>
        </w:r>
      </w:hyperlink>
    </w:p>
    <w:p w:rsidR="006A074B" w:rsidRDefault="000650F7">
      <w:pPr>
        <w:pStyle w:val="TOC3"/>
        <w:rPr>
          <w:rFonts w:asciiTheme="minorHAnsi" w:eastAsiaTheme="minorEastAsia" w:hAnsiTheme="minorHAnsi"/>
          <w:sz w:val="22"/>
          <w:szCs w:val="22"/>
          <w:lang w:eastAsia="en-GB"/>
        </w:rPr>
      </w:pPr>
      <w:hyperlink w:anchor="_Toc424219488" w:history="1">
        <w:r w:rsidR="006A074B" w:rsidRPr="001337D5">
          <w:rPr>
            <w:rStyle w:val="Hyperlink"/>
            <w:rFonts w:ascii="Times New Roman Bold" w:hAnsi="Times New Roman Bold"/>
          </w:rPr>
          <w:t>2.2.5</w:t>
        </w:r>
        <w:r w:rsidR="006A074B">
          <w:rPr>
            <w:rFonts w:asciiTheme="minorHAnsi" w:eastAsiaTheme="minorEastAsia" w:hAnsiTheme="minorHAnsi"/>
            <w:sz w:val="22"/>
            <w:szCs w:val="22"/>
            <w:lang w:eastAsia="en-GB"/>
          </w:rPr>
          <w:tab/>
        </w:r>
        <w:r w:rsidR="006A074B" w:rsidRPr="001337D5">
          <w:rPr>
            <w:rStyle w:val="Hyperlink"/>
          </w:rPr>
          <w:t>Full applications</w:t>
        </w:r>
        <w:r w:rsidR="006A074B">
          <w:rPr>
            <w:webHidden/>
          </w:rPr>
          <w:tab/>
        </w:r>
        <w:r w:rsidR="006A074B">
          <w:rPr>
            <w:webHidden/>
          </w:rPr>
          <w:fldChar w:fldCharType="begin"/>
        </w:r>
        <w:r w:rsidR="006A074B">
          <w:rPr>
            <w:webHidden/>
          </w:rPr>
          <w:instrText xml:space="preserve"> PAGEREF _Toc424219488 \h </w:instrText>
        </w:r>
        <w:r w:rsidR="006A074B">
          <w:rPr>
            <w:webHidden/>
          </w:rPr>
        </w:r>
        <w:r w:rsidR="006A074B">
          <w:rPr>
            <w:webHidden/>
          </w:rPr>
          <w:fldChar w:fldCharType="separate"/>
        </w:r>
        <w:r w:rsidR="00B53B39">
          <w:rPr>
            <w:webHidden/>
          </w:rPr>
          <w:t>21</w:t>
        </w:r>
        <w:r w:rsidR="006A074B">
          <w:rPr>
            <w:webHidden/>
          </w:rPr>
          <w:fldChar w:fldCharType="end"/>
        </w:r>
      </w:hyperlink>
    </w:p>
    <w:p w:rsidR="006A074B" w:rsidRDefault="000650F7">
      <w:pPr>
        <w:pStyle w:val="TOC3"/>
        <w:rPr>
          <w:rFonts w:asciiTheme="minorHAnsi" w:eastAsiaTheme="minorEastAsia" w:hAnsiTheme="minorHAnsi"/>
          <w:sz w:val="22"/>
          <w:szCs w:val="22"/>
          <w:lang w:eastAsia="en-GB"/>
        </w:rPr>
      </w:pPr>
      <w:hyperlink w:anchor="_Toc424219489" w:history="1">
        <w:r w:rsidR="006A074B" w:rsidRPr="001337D5">
          <w:rPr>
            <w:rStyle w:val="Hyperlink"/>
            <w:rFonts w:ascii="Times New Roman Bold" w:hAnsi="Times New Roman Bold"/>
          </w:rPr>
          <w:t>2.2.6</w:t>
        </w:r>
        <w:r w:rsidR="006A074B">
          <w:rPr>
            <w:rFonts w:asciiTheme="minorHAnsi" w:eastAsiaTheme="minorEastAsia" w:hAnsiTheme="minorHAnsi"/>
            <w:sz w:val="22"/>
            <w:szCs w:val="22"/>
            <w:lang w:eastAsia="en-GB"/>
          </w:rPr>
          <w:tab/>
        </w:r>
        <w:r w:rsidR="006A074B" w:rsidRPr="001337D5">
          <w:rPr>
            <w:rStyle w:val="Hyperlink"/>
          </w:rPr>
          <w:t>Where and how to send full applications</w:t>
        </w:r>
        <w:r w:rsidR="006A074B">
          <w:rPr>
            <w:webHidden/>
          </w:rPr>
          <w:tab/>
        </w:r>
        <w:r w:rsidR="006A074B">
          <w:rPr>
            <w:webHidden/>
          </w:rPr>
          <w:fldChar w:fldCharType="begin"/>
        </w:r>
        <w:r w:rsidR="006A074B">
          <w:rPr>
            <w:webHidden/>
          </w:rPr>
          <w:instrText xml:space="preserve"> PAGEREF _Toc424219489 \h </w:instrText>
        </w:r>
        <w:r w:rsidR="006A074B">
          <w:rPr>
            <w:webHidden/>
          </w:rPr>
        </w:r>
        <w:r w:rsidR="006A074B">
          <w:rPr>
            <w:webHidden/>
          </w:rPr>
          <w:fldChar w:fldCharType="separate"/>
        </w:r>
        <w:r w:rsidR="00B53B39">
          <w:rPr>
            <w:webHidden/>
          </w:rPr>
          <w:t>22</w:t>
        </w:r>
        <w:r w:rsidR="006A074B">
          <w:rPr>
            <w:webHidden/>
          </w:rPr>
          <w:fldChar w:fldCharType="end"/>
        </w:r>
      </w:hyperlink>
    </w:p>
    <w:p w:rsidR="006A074B" w:rsidRDefault="000650F7">
      <w:pPr>
        <w:pStyle w:val="TOC3"/>
        <w:rPr>
          <w:rFonts w:asciiTheme="minorHAnsi" w:eastAsiaTheme="minorEastAsia" w:hAnsiTheme="minorHAnsi"/>
          <w:sz w:val="22"/>
          <w:szCs w:val="22"/>
          <w:lang w:eastAsia="en-GB"/>
        </w:rPr>
      </w:pPr>
      <w:hyperlink w:anchor="_Toc424219490" w:history="1">
        <w:r w:rsidR="006A074B" w:rsidRPr="001337D5">
          <w:rPr>
            <w:rStyle w:val="Hyperlink"/>
            <w:rFonts w:ascii="Times New Roman Bold" w:hAnsi="Times New Roman Bold"/>
          </w:rPr>
          <w:t>2.2.7</w:t>
        </w:r>
        <w:r w:rsidR="006A074B">
          <w:rPr>
            <w:rFonts w:asciiTheme="minorHAnsi" w:eastAsiaTheme="minorEastAsia" w:hAnsiTheme="minorHAnsi"/>
            <w:sz w:val="22"/>
            <w:szCs w:val="22"/>
            <w:lang w:eastAsia="en-GB"/>
          </w:rPr>
          <w:tab/>
        </w:r>
        <w:r w:rsidR="006A074B" w:rsidRPr="001337D5">
          <w:rPr>
            <w:rStyle w:val="Hyperlink"/>
          </w:rPr>
          <w:t>Deadline for submission of full applications</w:t>
        </w:r>
        <w:r w:rsidR="006A074B">
          <w:rPr>
            <w:webHidden/>
          </w:rPr>
          <w:tab/>
        </w:r>
        <w:r w:rsidR="006A074B">
          <w:rPr>
            <w:webHidden/>
          </w:rPr>
          <w:fldChar w:fldCharType="begin"/>
        </w:r>
        <w:r w:rsidR="006A074B">
          <w:rPr>
            <w:webHidden/>
          </w:rPr>
          <w:instrText xml:space="preserve"> PAGEREF _Toc424219490 \h </w:instrText>
        </w:r>
        <w:r w:rsidR="006A074B">
          <w:rPr>
            <w:webHidden/>
          </w:rPr>
        </w:r>
        <w:r w:rsidR="006A074B">
          <w:rPr>
            <w:webHidden/>
          </w:rPr>
          <w:fldChar w:fldCharType="separate"/>
        </w:r>
        <w:r w:rsidR="00B53B39">
          <w:rPr>
            <w:webHidden/>
          </w:rPr>
          <w:t>23</w:t>
        </w:r>
        <w:r w:rsidR="006A074B">
          <w:rPr>
            <w:webHidden/>
          </w:rPr>
          <w:fldChar w:fldCharType="end"/>
        </w:r>
      </w:hyperlink>
    </w:p>
    <w:p w:rsidR="006A074B" w:rsidRDefault="000650F7">
      <w:pPr>
        <w:pStyle w:val="TOC3"/>
        <w:rPr>
          <w:rFonts w:asciiTheme="minorHAnsi" w:eastAsiaTheme="minorEastAsia" w:hAnsiTheme="minorHAnsi"/>
          <w:sz w:val="22"/>
          <w:szCs w:val="22"/>
          <w:lang w:eastAsia="en-GB"/>
        </w:rPr>
      </w:pPr>
      <w:hyperlink w:anchor="_Toc424219491" w:history="1">
        <w:r w:rsidR="006A074B" w:rsidRPr="001337D5">
          <w:rPr>
            <w:rStyle w:val="Hyperlink"/>
            <w:rFonts w:ascii="Times New Roman Bold" w:hAnsi="Times New Roman Bold"/>
            <w:highlight w:val="lightGray"/>
          </w:rPr>
          <w:t>2.2.8</w:t>
        </w:r>
        <w:r w:rsidR="006A074B">
          <w:rPr>
            <w:rFonts w:asciiTheme="minorHAnsi" w:eastAsiaTheme="minorEastAsia" w:hAnsiTheme="minorHAnsi"/>
            <w:sz w:val="22"/>
            <w:szCs w:val="22"/>
            <w:lang w:eastAsia="en-GB"/>
          </w:rPr>
          <w:tab/>
        </w:r>
        <w:r w:rsidR="006A074B" w:rsidRPr="001337D5">
          <w:rPr>
            <w:rStyle w:val="Hyperlink"/>
          </w:rPr>
          <w:t>Further information about full applications</w:t>
        </w:r>
        <w:r w:rsidR="006A074B">
          <w:rPr>
            <w:webHidden/>
          </w:rPr>
          <w:tab/>
        </w:r>
        <w:r w:rsidR="006A074B">
          <w:rPr>
            <w:webHidden/>
          </w:rPr>
          <w:fldChar w:fldCharType="begin"/>
        </w:r>
        <w:r w:rsidR="006A074B">
          <w:rPr>
            <w:webHidden/>
          </w:rPr>
          <w:instrText xml:space="preserve"> PAGEREF _Toc424219491 \h </w:instrText>
        </w:r>
        <w:r w:rsidR="006A074B">
          <w:rPr>
            <w:webHidden/>
          </w:rPr>
        </w:r>
        <w:r w:rsidR="006A074B">
          <w:rPr>
            <w:webHidden/>
          </w:rPr>
          <w:fldChar w:fldCharType="separate"/>
        </w:r>
        <w:r w:rsidR="00B53B39">
          <w:rPr>
            <w:webHidden/>
          </w:rPr>
          <w:t>23</w:t>
        </w:r>
        <w:r w:rsidR="006A074B">
          <w:rPr>
            <w:webHidden/>
          </w:rPr>
          <w:fldChar w:fldCharType="end"/>
        </w:r>
      </w:hyperlink>
    </w:p>
    <w:p w:rsidR="006A074B" w:rsidRDefault="000650F7">
      <w:pPr>
        <w:pStyle w:val="TOC2"/>
        <w:rPr>
          <w:rFonts w:asciiTheme="minorHAnsi" w:eastAsiaTheme="minorEastAsia" w:hAnsiTheme="minorHAnsi"/>
          <w:noProof/>
          <w:szCs w:val="22"/>
          <w:lang w:eastAsia="en-GB"/>
        </w:rPr>
      </w:pPr>
      <w:hyperlink w:anchor="_Toc424219492" w:history="1">
        <w:r w:rsidR="006A074B" w:rsidRPr="001337D5">
          <w:rPr>
            <w:rStyle w:val="Hyperlink"/>
            <w:rFonts w:cs="Times New Roman Bold"/>
            <w:noProof/>
          </w:rPr>
          <w:t>2.3</w:t>
        </w:r>
        <w:r w:rsidR="006A074B">
          <w:rPr>
            <w:rFonts w:asciiTheme="minorHAnsi" w:eastAsiaTheme="minorEastAsia" w:hAnsiTheme="minorHAnsi"/>
            <w:noProof/>
            <w:szCs w:val="22"/>
            <w:lang w:eastAsia="en-GB"/>
          </w:rPr>
          <w:tab/>
        </w:r>
        <w:r w:rsidR="006A074B" w:rsidRPr="001337D5">
          <w:rPr>
            <w:rStyle w:val="Hyperlink"/>
            <w:noProof/>
          </w:rPr>
          <w:t>Evaluation and selection of applications</w:t>
        </w:r>
        <w:r w:rsidR="006A074B">
          <w:rPr>
            <w:noProof/>
            <w:webHidden/>
          </w:rPr>
          <w:tab/>
        </w:r>
        <w:r w:rsidR="006A074B">
          <w:rPr>
            <w:noProof/>
            <w:webHidden/>
          </w:rPr>
          <w:fldChar w:fldCharType="begin"/>
        </w:r>
        <w:r w:rsidR="006A074B">
          <w:rPr>
            <w:noProof/>
            <w:webHidden/>
          </w:rPr>
          <w:instrText xml:space="preserve"> PAGEREF _Toc424219492 \h </w:instrText>
        </w:r>
        <w:r w:rsidR="006A074B">
          <w:rPr>
            <w:noProof/>
            <w:webHidden/>
          </w:rPr>
        </w:r>
        <w:r w:rsidR="006A074B">
          <w:rPr>
            <w:noProof/>
            <w:webHidden/>
          </w:rPr>
          <w:fldChar w:fldCharType="separate"/>
        </w:r>
        <w:r w:rsidR="00B53B39">
          <w:rPr>
            <w:noProof/>
            <w:webHidden/>
          </w:rPr>
          <w:t>24</w:t>
        </w:r>
        <w:r w:rsidR="006A074B">
          <w:rPr>
            <w:noProof/>
            <w:webHidden/>
          </w:rPr>
          <w:fldChar w:fldCharType="end"/>
        </w:r>
      </w:hyperlink>
    </w:p>
    <w:p w:rsidR="006A074B" w:rsidRDefault="000650F7">
      <w:pPr>
        <w:pStyle w:val="TOC2"/>
        <w:rPr>
          <w:rFonts w:asciiTheme="minorHAnsi" w:eastAsiaTheme="minorEastAsia" w:hAnsiTheme="minorHAnsi"/>
          <w:noProof/>
          <w:szCs w:val="22"/>
          <w:lang w:eastAsia="en-GB"/>
        </w:rPr>
      </w:pPr>
      <w:hyperlink w:anchor="_Toc424219493" w:history="1">
        <w:r w:rsidR="006A074B" w:rsidRPr="001337D5">
          <w:rPr>
            <w:rStyle w:val="Hyperlink"/>
            <w:rFonts w:cs="Times New Roman Bold"/>
            <w:noProof/>
          </w:rPr>
          <w:t>2.4</w:t>
        </w:r>
        <w:r w:rsidR="006A074B">
          <w:rPr>
            <w:rFonts w:asciiTheme="minorHAnsi" w:eastAsiaTheme="minorEastAsia" w:hAnsiTheme="minorHAnsi"/>
            <w:noProof/>
            <w:szCs w:val="22"/>
            <w:lang w:eastAsia="en-GB"/>
          </w:rPr>
          <w:tab/>
        </w:r>
        <w:r w:rsidR="006A074B" w:rsidRPr="001337D5">
          <w:rPr>
            <w:rStyle w:val="Hyperlink"/>
            <w:noProof/>
          </w:rPr>
          <w:t>Submission of supporting documents for provisionally selected applications</w:t>
        </w:r>
        <w:r w:rsidR="006A074B">
          <w:rPr>
            <w:noProof/>
            <w:webHidden/>
          </w:rPr>
          <w:tab/>
        </w:r>
        <w:r w:rsidR="006A074B">
          <w:rPr>
            <w:noProof/>
            <w:webHidden/>
          </w:rPr>
          <w:fldChar w:fldCharType="begin"/>
        </w:r>
        <w:r w:rsidR="006A074B">
          <w:rPr>
            <w:noProof/>
            <w:webHidden/>
          </w:rPr>
          <w:instrText xml:space="preserve"> PAGEREF _Toc424219493 \h </w:instrText>
        </w:r>
        <w:r w:rsidR="006A074B">
          <w:rPr>
            <w:noProof/>
            <w:webHidden/>
          </w:rPr>
        </w:r>
        <w:r w:rsidR="006A074B">
          <w:rPr>
            <w:noProof/>
            <w:webHidden/>
          </w:rPr>
          <w:fldChar w:fldCharType="separate"/>
        </w:r>
        <w:r w:rsidR="00B53B39">
          <w:rPr>
            <w:noProof/>
            <w:webHidden/>
          </w:rPr>
          <w:t>30</w:t>
        </w:r>
        <w:r w:rsidR="006A074B">
          <w:rPr>
            <w:noProof/>
            <w:webHidden/>
          </w:rPr>
          <w:fldChar w:fldCharType="end"/>
        </w:r>
      </w:hyperlink>
    </w:p>
    <w:p w:rsidR="006A074B" w:rsidRDefault="000650F7">
      <w:pPr>
        <w:pStyle w:val="TOC2"/>
        <w:rPr>
          <w:rFonts w:asciiTheme="minorHAnsi" w:eastAsiaTheme="minorEastAsia" w:hAnsiTheme="minorHAnsi"/>
          <w:noProof/>
          <w:szCs w:val="22"/>
          <w:lang w:eastAsia="en-GB"/>
        </w:rPr>
      </w:pPr>
      <w:hyperlink w:anchor="_Toc424219494" w:history="1">
        <w:r w:rsidR="006A074B" w:rsidRPr="001337D5">
          <w:rPr>
            <w:rStyle w:val="Hyperlink"/>
            <w:rFonts w:cs="Times New Roman Bold"/>
            <w:noProof/>
          </w:rPr>
          <w:t>2.5</w:t>
        </w:r>
        <w:r w:rsidR="006A074B">
          <w:rPr>
            <w:rFonts w:asciiTheme="minorHAnsi" w:eastAsiaTheme="minorEastAsia" w:hAnsiTheme="minorHAnsi"/>
            <w:noProof/>
            <w:szCs w:val="22"/>
            <w:lang w:eastAsia="en-GB"/>
          </w:rPr>
          <w:tab/>
        </w:r>
        <w:r w:rsidR="006A074B" w:rsidRPr="001337D5">
          <w:rPr>
            <w:rStyle w:val="Hyperlink"/>
            <w:noProof/>
          </w:rPr>
          <w:t>Notification of the Contracting Authority’s decision</w:t>
        </w:r>
        <w:r w:rsidR="006A074B">
          <w:rPr>
            <w:noProof/>
            <w:webHidden/>
          </w:rPr>
          <w:tab/>
        </w:r>
        <w:r w:rsidR="006A074B">
          <w:rPr>
            <w:noProof/>
            <w:webHidden/>
          </w:rPr>
          <w:fldChar w:fldCharType="begin"/>
        </w:r>
        <w:r w:rsidR="006A074B">
          <w:rPr>
            <w:noProof/>
            <w:webHidden/>
          </w:rPr>
          <w:instrText xml:space="preserve"> PAGEREF _Toc424219494 \h </w:instrText>
        </w:r>
        <w:r w:rsidR="006A074B">
          <w:rPr>
            <w:noProof/>
            <w:webHidden/>
          </w:rPr>
        </w:r>
        <w:r w:rsidR="006A074B">
          <w:rPr>
            <w:noProof/>
            <w:webHidden/>
          </w:rPr>
          <w:fldChar w:fldCharType="separate"/>
        </w:r>
        <w:r w:rsidR="00B53B39">
          <w:rPr>
            <w:noProof/>
            <w:webHidden/>
          </w:rPr>
          <w:t>31</w:t>
        </w:r>
        <w:r w:rsidR="006A074B">
          <w:rPr>
            <w:noProof/>
            <w:webHidden/>
          </w:rPr>
          <w:fldChar w:fldCharType="end"/>
        </w:r>
      </w:hyperlink>
    </w:p>
    <w:p w:rsidR="006A074B" w:rsidRDefault="000650F7">
      <w:pPr>
        <w:pStyle w:val="TOC3"/>
        <w:rPr>
          <w:rFonts w:asciiTheme="minorHAnsi" w:eastAsiaTheme="minorEastAsia" w:hAnsiTheme="minorHAnsi"/>
          <w:sz w:val="22"/>
          <w:szCs w:val="22"/>
          <w:lang w:eastAsia="en-GB"/>
        </w:rPr>
      </w:pPr>
      <w:hyperlink w:anchor="_Toc424219495" w:history="1">
        <w:r w:rsidR="006A074B" w:rsidRPr="001337D5">
          <w:rPr>
            <w:rStyle w:val="Hyperlink"/>
            <w:rFonts w:ascii="Times New Roman Bold" w:hAnsi="Times New Roman Bold"/>
          </w:rPr>
          <w:t>2.5.1</w:t>
        </w:r>
        <w:r w:rsidR="006A074B">
          <w:rPr>
            <w:rFonts w:asciiTheme="minorHAnsi" w:eastAsiaTheme="minorEastAsia" w:hAnsiTheme="minorHAnsi"/>
            <w:sz w:val="22"/>
            <w:szCs w:val="22"/>
            <w:lang w:eastAsia="en-GB"/>
          </w:rPr>
          <w:tab/>
        </w:r>
        <w:r w:rsidR="006A074B" w:rsidRPr="001337D5">
          <w:rPr>
            <w:rStyle w:val="Hyperlink"/>
          </w:rPr>
          <w:t>Content of the decision</w:t>
        </w:r>
        <w:r w:rsidR="006A074B">
          <w:rPr>
            <w:webHidden/>
          </w:rPr>
          <w:tab/>
        </w:r>
        <w:r w:rsidR="006A074B">
          <w:rPr>
            <w:webHidden/>
          </w:rPr>
          <w:fldChar w:fldCharType="begin"/>
        </w:r>
        <w:r w:rsidR="006A074B">
          <w:rPr>
            <w:webHidden/>
          </w:rPr>
          <w:instrText xml:space="preserve"> PAGEREF _Toc424219495 \h </w:instrText>
        </w:r>
        <w:r w:rsidR="006A074B">
          <w:rPr>
            <w:webHidden/>
          </w:rPr>
        </w:r>
        <w:r w:rsidR="006A074B">
          <w:rPr>
            <w:webHidden/>
          </w:rPr>
          <w:fldChar w:fldCharType="separate"/>
        </w:r>
        <w:r w:rsidR="00B53B39">
          <w:rPr>
            <w:webHidden/>
          </w:rPr>
          <w:t>31</w:t>
        </w:r>
        <w:r w:rsidR="006A074B">
          <w:rPr>
            <w:webHidden/>
          </w:rPr>
          <w:fldChar w:fldCharType="end"/>
        </w:r>
      </w:hyperlink>
    </w:p>
    <w:p w:rsidR="006A074B" w:rsidRDefault="000650F7">
      <w:pPr>
        <w:pStyle w:val="TOC3"/>
        <w:rPr>
          <w:rFonts w:asciiTheme="minorHAnsi" w:eastAsiaTheme="minorEastAsia" w:hAnsiTheme="minorHAnsi"/>
          <w:sz w:val="22"/>
          <w:szCs w:val="22"/>
          <w:lang w:eastAsia="en-GB"/>
        </w:rPr>
      </w:pPr>
      <w:hyperlink w:anchor="_Toc424219496" w:history="1">
        <w:r w:rsidR="006A074B" w:rsidRPr="001337D5">
          <w:rPr>
            <w:rStyle w:val="Hyperlink"/>
            <w:rFonts w:ascii="Times New Roman Bold" w:hAnsi="Times New Roman Bold"/>
          </w:rPr>
          <w:t>2.5.2</w:t>
        </w:r>
        <w:r w:rsidR="006A074B">
          <w:rPr>
            <w:rFonts w:asciiTheme="minorHAnsi" w:eastAsiaTheme="minorEastAsia" w:hAnsiTheme="minorHAnsi"/>
            <w:sz w:val="22"/>
            <w:szCs w:val="22"/>
            <w:lang w:eastAsia="en-GB"/>
          </w:rPr>
          <w:tab/>
        </w:r>
        <w:r w:rsidR="006A074B" w:rsidRPr="001337D5">
          <w:rPr>
            <w:rStyle w:val="Hyperlink"/>
          </w:rPr>
          <w:t>Indicative timetable</w:t>
        </w:r>
        <w:r w:rsidR="006A074B">
          <w:rPr>
            <w:webHidden/>
          </w:rPr>
          <w:tab/>
        </w:r>
        <w:r w:rsidR="006A074B">
          <w:rPr>
            <w:webHidden/>
          </w:rPr>
          <w:fldChar w:fldCharType="begin"/>
        </w:r>
        <w:r w:rsidR="006A074B">
          <w:rPr>
            <w:webHidden/>
          </w:rPr>
          <w:instrText xml:space="preserve"> PAGEREF _Toc424219496 \h </w:instrText>
        </w:r>
        <w:r w:rsidR="006A074B">
          <w:rPr>
            <w:webHidden/>
          </w:rPr>
        </w:r>
        <w:r w:rsidR="006A074B">
          <w:rPr>
            <w:webHidden/>
          </w:rPr>
          <w:fldChar w:fldCharType="separate"/>
        </w:r>
        <w:r w:rsidR="00B53B39">
          <w:rPr>
            <w:webHidden/>
          </w:rPr>
          <w:t>32</w:t>
        </w:r>
        <w:r w:rsidR="006A074B">
          <w:rPr>
            <w:webHidden/>
          </w:rPr>
          <w:fldChar w:fldCharType="end"/>
        </w:r>
      </w:hyperlink>
    </w:p>
    <w:p w:rsidR="006A074B" w:rsidRDefault="000650F7">
      <w:pPr>
        <w:pStyle w:val="TOC2"/>
        <w:rPr>
          <w:rFonts w:asciiTheme="minorHAnsi" w:eastAsiaTheme="minorEastAsia" w:hAnsiTheme="minorHAnsi"/>
          <w:noProof/>
          <w:szCs w:val="22"/>
          <w:lang w:eastAsia="en-GB"/>
        </w:rPr>
      </w:pPr>
      <w:hyperlink w:anchor="_Toc424219497" w:history="1">
        <w:r w:rsidR="006A074B" w:rsidRPr="001337D5">
          <w:rPr>
            <w:rStyle w:val="Hyperlink"/>
            <w:rFonts w:cs="Times New Roman Bold"/>
            <w:noProof/>
          </w:rPr>
          <w:t>2.6</w:t>
        </w:r>
        <w:r w:rsidR="006A074B">
          <w:rPr>
            <w:rFonts w:asciiTheme="minorHAnsi" w:eastAsiaTheme="minorEastAsia" w:hAnsiTheme="minorHAnsi"/>
            <w:noProof/>
            <w:szCs w:val="22"/>
            <w:lang w:eastAsia="en-GB"/>
          </w:rPr>
          <w:tab/>
        </w:r>
        <w:r w:rsidR="006A074B" w:rsidRPr="001337D5">
          <w:rPr>
            <w:rStyle w:val="Hyperlink"/>
            <w:noProof/>
          </w:rPr>
          <w:t>Conditions for implementation after the Contracting Authority’s decision to award a grant</w:t>
        </w:r>
        <w:r w:rsidR="006A074B">
          <w:rPr>
            <w:noProof/>
            <w:webHidden/>
          </w:rPr>
          <w:tab/>
        </w:r>
        <w:r w:rsidR="006A074B">
          <w:rPr>
            <w:noProof/>
            <w:webHidden/>
          </w:rPr>
          <w:fldChar w:fldCharType="begin"/>
        </w:r>
        <w:r w:rsidR="006A074B">
          <w:rPr>
            <w:noProof/>
            <w:webHidden/>
          </w:rPr>
          <w:instrText xml:space="preserve"> PAGEREF _Toc424219497 \h </w:instrText>
        </w:r>
        <w:r w:rsidR="006A074B">
          <w:rPr>
            <w:noProof/>
            <w:webHidden/>
          </w:rPr>
        </w:r>
        <w:r w:rsidR="006A074B">
          <w:rPr>
            <w:noProof/>
            <w:webHidden/>
          </w:rPr>
          <w:fldChar w:fldCharType="separate"/>
        </w:r>
        <w:r w:rsidR="00B53B39">
          <w:rPr>
            <w:noProof/>
            <w:webHidden/>
          </w:rPr>
          <w:t>33</w:t>
        </w:r>
        <w:r w:rsidR="006A074B">
          <w:rPr>
            <w:noProof/>
            <w:webHidden/>
          </w:rPr>
          <w:fldChar w:fldCharType="end"/>
        </w:r>
      </w:hyperlink>
    </w:p>
    <w:p w:rsidR="006A074B" w:rsidRDefault="000650F7">
      <w:pPr>
        <w:pStyle w:val="TOC2"/>
        <w:rPr>
          <w:rFonts w:asciiTheme="minorHAnsi" w:eastAsiaTheme="minorEastAsia" w:hAnsiTheme="minorHAnsi"/>
          <w:noProof/>
          <w:szCs w:val="22"/>
          <w:lang w:eastAsia="en-GB"/>
        </w:rPr>
      </w:pPr>
      <w:hyperlink w:anchor="_Toc424219498" w:history="1">
        <w:r w:rsidR="006A074B" w:rsidRPr="001337D5">
          <w:rPr>
            <w:rStyle w:val="Hyperlink"/>
            <w:rFonts w:cs="Times New Roman Bold"/>
            <w:noProof/>
          </w:rPr>
          <w:t>2.7</w:t>
        </w:r>
        <w:r w:rsidR="006A074B">
          <w:rPr>
            <w:rFonts w:asciiTheme="minorHAnsi" w:eastAsiaTheme="minorEastAsia" w:hAnsiTheme="minorHAnsi"/>
            <w:noProof/>
            <w:szCs w:val="22"/>
            <w:lang w:eastAsia="en-GB"/>
          </w:rPr>
          <w:tab/>
        </w:r>
        <w:r w:rsidR="006A074B" w:rsidRPr="001337D5">
          <w:rPr>
            <w:rStyle w:val="Hyperlink"/>
            <w:noProof/>
          </w:rPr>
          <w:t>Early warning system and central exclusion database</w:t>
        </w:r>
        <w:r w:rsidR="006A074B">
          <w:rPr>
            <w:noProof/>
            <w:webHidden/>
          </w:rPr>
          <w:tab/>
        </w:r>
        <w:r w:rsidR="006A074B">
          <w:rPr>
            <w:noProof/>
            <w:webHidden/>
          </w:rPr>
          <w:fldChar w:fldCharType="begin"/>
        </w:r>
        <w:r w:rsidR="006A074B">
          <w:rPr>
            <w:noProof/>
            <w:webHidden/>
          </w:rPr>
          <w:instrText xml:space="preserve"> PAGEREF _Toc424219498 \h </w:instrText>
        </w:r>
        <w:r w:rsidR="006A074B">
          <w:rPr>
            <w:noProof/>
            <w:webHidden/>
          </w:rPr>
        </w:r>
        <w:r w:rsidR="006A074B">
          <w:rPr>
            <w:noProof/>
            <w:webHidden/>
          </w:rPr>
          <w:fldChar w:fldCharType="separate"/>
        </w:r>
        <w:r w:rsidR="00B53B39">
          <w:rPr>
            <w:noProof/>
            <w:webHidden/>
          </w:rPr>
          <w:t>33</w:t>
        </w:r>
        <w:r w:rsidR="006A074B">
          <w:rPr>
            <w:noProof/>
            <w:webHidden/>
          </w:rPr>
          <w:fldChar w:fldCharType="end"/>
        </w:r>
      </w:hyperlink>
    </w:p>
    <w:p w:rsidR="006A074B" w:rsidRDefault="000650F7">
      <w:pPr>
        <w:pStyle w:val="TOC1"/>
        <w:rPr>
          <w:rFonts w:asciiTheme="minorHAnsi" w:eastAsiaTheme="minorEastAsia" w:hAnsiTheme="minorHAnsi"/>
          <w:b w:val="0"/>
          <w:caps w:val="0"/>
          <w:noProof/>
          <w:szCs w:val="22"/>
          <w:lang w:eastAsia="en-GB"/>
        </w:rPr>
      </w:pPr>
      <w:hyperlink w:anchor="_Toc424219499" w:history="1">
        <w:r w:rsidR="006A074B" w:rsidRPr="001337D5">
          <w:rPr>
            <w:rStyle w:val="Hyperlink"/>
            <w:rFonts w:cs="Times New Roman Bold"/>
            <w:noProof/>
          </w:rPr>
          <w:t>3</w:t>
        </w:r>
        <w:r w:rsidR="006A074B">
          <w:rPr>
            <w:rFonts w:asciiTheme="minorHAnsi" w:eastAsiaTheme="minorEastAsia" w:hAnsiTheme="minorHAnsi"/>
            <w:b w:val="0"/>
            <w:caps w:val="0"/>
            <w:noProof/>
            <w:szCs w:val="22"/>
            <w:lang w:eastAsia="en-GB"/>
          </w:rPr>
          <w:tab/>
        </w:r>
        <w:r w:rsidR="006A074B" w:rsidRPr="001337D5">
          <w:rPr>
            <w:rStyle w:val="Hyperlink"/>
            <w:noProof/>
          </w:rPr>
          <w:t>LIST OF annexes</w:t>
        </w:r>
        <w:r w:rsidR="006A074B">
          <w:rPr>
            <w:noProof/>
            <w:webHidden/>
          </w:rPr>
          <w:tab/>
        </w:r>
        <w:r w:rsidR="006A074B">
          <w:rPr>
            <w:noProof/>
            <w:webHidden/>
          </w:rPr>
          <w:fldChar w:fldCharType="begin"/>
        </w:r>
        <w:r w:rsidR="006A074B">
          <w:rPr>
            <w:noProof/>
            <w:webHidden/>
          </w:rPr>
          <w:instrText xml:space="preserve"> PAGEREF _Toc424219499 \h </w:instrText>
        </w:r>
        <w:r w:rsidR="006A074B">
          <w:rPr>
            <w:noProof/>
            <w:webHidden/>
          </w:rPr>
        </w:r>
        <w:r w:rsidR="006A074B">
          <w:rPr>
            <w:noProof/>
            <w:webHidden/>
          </w:rPr>
          <w:fldChar w:fldCharType="separate"/>
        </w:r>
        <w:r w:rsidR="00B53B39">
          <w:rPr>
            <w:noProof/>
            <w:webHidden/>
          </w:rPr>
          <w:t>34</w:t>
        </w:r>
        <w:r w:rsidR="006A074B">
          <w:rPr>
            <w:noProof/>
            <w:webHidden/>
          </w:rPr>
          <w:fldChar w:fldCharType="end"/>
        </w:r>
      </w:hyperlink>
    </w:p>
    <w:p w:rsidR="00491F8A" w:rsidRPr="00807DAF" w:rsidRDefault="00EA7756" w:rsidP="00495849">
      <w:pPr>
        <w:rPr>
          <w:sz w:val="28"/>
          <w:szCs w:val="28"/>
        </w:rPr>
        <w:sectPr w:rsidR="00491F8A" w:rsidRPr="00807DAF" w:rsidSect="00EB1B18">
          <w:footerReference w:type="first" r:id="rId12"/>
          <w:pgSz w:w="11906" w:h="16838" w:code="9"/>
          <w:pgMar w:top="907" w:right="1134" w:bottom="1134" w:left="1418" w:header="567" w:footer="544" w:gutter="0"/>
          <w:cols w:space="720"/>
          <w:titlePg/>
        </w:sectPr>
      </w:pPr>
      <w:r w:rsidRPr="00807DAF">
        <w:rPr>
          <w:b/>
          <w:caps/>
          <w:sz w:val="28"/>
          <w:szCs w:val="28"/>
        </w:rPr>
        <w:fldChar w:fldCharType="end"/>
      </w:r>
    </w:p>
    <w:p w:rsidR="0007408E" w:rsidRPr="00B21DB6" w:rsidRDefault="006A074B" w:rsidP="000C1BF8">
      <w:pPr>
        <w:pStyle w:val="Guidelines1"/>
        <w:rPr>
          <w:noProof/>
        </w:rPr>
      </w:pPr>
      <w:r w:rsidRPr="006A074B">
        <w:rPr>
          <w:noProof/>
        </w:rPr>
        <w:lastRenderedPageBreak/>
        <w:t>1</w:t>
      </w:r>
      <w:r w:rsidR="00A60D98" w:rsidRPr="00A60D98">
        <w:rPr>
          <w:noProof/>
          <w:vertAlign w:val="superscript"/>
        </w:rPr>
        <w:t>ST</w:t>
      </w:r>
      <w:r w:rsidR="00A60D98">
        <w:rPr>
          <w:noProof/>
        </w:rPr>
        <w:t xml:space="preserve"> </w:t>
      </w:r>
      <w:r w:rsidRPr="006A074B">
        <w:rPr>
          <w:noProof/>
        </w:rPr>
        <w:t>Call for Proposals Cross-border Co-operation Bosnia and Herzegovina - Montenegro (2014-2020)</w:t>
      </w:r>
    </w:p>
    <w:p w:rsidR="0007408E" w:rsidRPr="00807DAF" w:rsidRDefault="0007408E" w:rsidP="000C1BF8">
      <w:pPr>
        <w:pStyle w:val="Guidelines2"/>
      </w:pPr>
      <w:bookmarkStart w:id="0" w:name="_Toc424219473"/>
      <w:r w:rsidRPr="00807DAF">
        <w:t>Background</w:t>
      </w:r>
      <w:bookmarkEnd w:id="0"/>
    </w:p>
    <w:p w:rsidR="00375F6A" w:rsidRDefault="00375F6A" w:rsidP="00375F6A">
      <w:r>
        <w:t xml:space="preserve">These Guidelines are intended to be used by those applying for grants under the 1st Call for Proposals for the Cross-border Cooperation Programme Bosnia and Herzegovina - Montenegro, 2014-2020 (hereinafter ‘the Programme’). The Programme is implemented under the framework of the Instrument of Pre-accession Assistance (IPA II) and is the result of joint planning efforts made by the governments and other stakeholders of the two countries. IPA II supports cross-border cooperation with a view to promoting good neighbourly relations, fostering European Union integration and promoting socio-economic development. The legal provisions for its implementation are stipulated in the </w:t>
      </w:r>
      <w:proofErr w:type="gramStart"/>
      <w:r>
        <w:t>following :</w:t>
      </w:r>
      <w:proofErr w:type="gramEnd"/>
    </w:p>
    <w:p w:rsidR="00375F6A" w:rsidRDefault="00375F6A" w:rsidP="00375F6A">
      <w:r>
        <w:t>•</w:t>
      </w:r>
      <w:r>
        <w:tab/>
        <w:t xml:space="preserve">Regulation (EU) No 231/2014 of the European Parliament and of the Council of 11 March 2014 establishing an Instrument for Pre-accession Assistance (IPA II) </w:t>
      </w:r>
    </w:p>
    <w:p w:rsidR="00375F6A" w:rsidRDefault="00375F6A" w:rsidP="00375F6A">
      <w:r>
        <w:t>•</w:t>
      </w:r>
      <w:r>
        <w:tab/>
        <w:t>Regulation (EU) No 236/2014 of the European Parliament and of the Council of 11 March 2014 laying down common rules and procedures for the implementation of the Union's instruments for financing external action</w:t>
      </w:r>
    </w:p>
    <w:p w:rsidR="00375F6A" w:rsidRDefault="00375F6A" w:rsidP="00375F6A">
      <w:r>
        <w:t>•</w:t>
      </w:r>
      <w:r>
        <w:tab/>
        <w:t xml:space="preserve">Commission Implementing Regulation EU no 447/2014 of 2 May 2014 on the specific rules for implementing the IPA II regulation </w:t>
      </w:r>
    </w:p>
    <w:p w:rsidR="00375F6A" w:rsidRDefault="00375F6A" w:rsidP="00375F6A">
      <w:r>
        <w:t xml:space="preserve">The Programme analyses the socio-economic situation of the border region, sets out a common strategy for remedying problems identified and formulates joint thematic priorities for development. As specified in its programme document, its implementation is carried out through calls for proposals such as this one. These calls will be launched at regular intervals in order to fund cross-border cooperation projects that will contribute to achieving the strategic objectives agreed upon by the participating countries. </w:t>
      </w:r>
    </w:p>
    <w:p w:rsidR="005612FE" w:rsidRPr="000806ED" w:rsidRDefault="00375F6A" w:rsidP="00375F6A">
      <w:r w:rsidRPr="000806ED">
        <w:t>More details about this IPA II Cross-Border Cooperation Programme 2014-2020</w:t>
      </w:r>
      <w:r w:rsidR="0048313E" w:rsidRPr="000806ED">
        <w:t xml:space="preserve"> and the Programme Document </w:t>
      </w:r>
      <w:r w:rsidRPr="000806ED">
        <w:t>can be found on the web page</w:t>
      </w:r>
      <w:r w:rsidR="0048313E" w:rsidRPr="000806ED">
        <w:t xml:space="preserve"> </w:t>
      </w:r>
      <w:hyperlink r:id="rId13" w:history="1">
        <w:r w:rsidR="0044754A" w:rsidRPr="000806ED">
          <w:rPr>
            <w:rStyle w:val="Hyperlink"/>
          </w:rPr>
          <w:t>http://ec.europa.eu/enlargement/pdf/bosnia_and_herzegovina/ipa/2015/2014_-_2020_ipa_cbc_bosnia_and_herzegovina-montenegro.pdf</w:t>
        </w:r>
      </w:hyperlink>
      <w:r w:rsidR="0044754A" w:rsidRPr="000806ED">
        <w:t xml:space="preserve"> </w:t>
      </w:r>
      <w:r w:rsidRPr="000806ED">
        <w:t xml:space="preserve">and are available for download on the web page of </w:t>
      </w:r>
      <w:r w:rsidR="0044754A" w:rsidRPr="000806ED">
        <w:t>the Directo</w:t>
      </w:r>
      <w:r w:rsidR="005612FE" w:rsidRPr="000806ED">
        <w:t>rate for European Integration in</w:t>
      </w:r>
      <w:r w:rsidR="0044754A" w:rsidRPr="000806ED">
        <w:t xml:space="preserve"> Bosnia and Herzegovina</w:t>
      </w:r>
      <w:r w:rsidRPr="000806ED">
        <w:t xml:space="preserve"> and on the web page of the </w:t>
      </w:r>
      <w:r w:rsidR="005612FE" w:rsidRPr="000806ED">
        <w:t>Ministry of Foreign Affairs and European Integration in Montenegro.</w:t>
      </w:r>
    </w:p>
    <w:p w:rsidR="00375F6A" w:rsidRPr="000806ED" w:rsidRDefault="00375F6A" w:rsidP="00375F6A">
      <w:r w:rsidRPr="000806ED">
        <w:t xml:space="preserve">As a new development for the financial cycle 2014-2020, the European Commission wants to enhance synergies between the macro-regional strategies and the cross-border cooperation programmes funded by IPA II.  Bosnia and Herzegovina and Montenegro participate in the macro-regional strategies: the EU Strategy for the Danube Region and the EU Strategy for the Adriatic and Ionian Region. </w:t>
      </w:r>
    </w:p>
    <w:p w:rsidR="0007408E" w:rsidRPr="000806ED" w:rsidRDefault="0007408E" w:rsidP="000C1BF8">
      <w:pPr>
        <w:pStyle w:val="Guidelines2"/>
      </w:pPr>
      <w:bookmarkStart w:id="1" w:name="_Toc424219474"/>
      <w:r w:rsidRPr="000806ED">
        <w:t>Objectives of the programme and priority issues</w:t>
      </w:r>
      <w:bookmarkEnd w:id="1"/>
      <w:r w:rsidRPr="000806ED">
        <w:t xml:space="preserve"> </w:t>
      </w:r>
    </w:p>
    <w:p w:rsidR="00715F01" w:rsidRPr="000806ED" w:rsidRDefault="00715F01" w:rsidP="00715F01">
      <w:r w:rsidRPr="000806ED">
        <w:t xml:space="preserve">In line with the objectives specified in the Programme Document, the </w:t>
      </w:r>
      <w:r w:rsidRPr="000806ED">
        <w:rPr>
          <w:b/>
          <w:u w:val="single"/>
        </w:rPr>
        <w:t>overall objective</w:t>
      </w:r>
      <w:r w:rsidRPr="000806ED">
        <w:rPr>
          <w:b/>
        </w:rPr>
        <w:t xml:space="preserve"> of this Call for Proposals</w:t>
      </w:r>
      <w:r w:rsidRPr="000806ED">
        <w:t xml:space="preserve"> </w:t>
      </w:r>
      <w:r w:rsidRPr="000806ED">
        <w:rPr>
          <w:b/>
        </w:rPr>
        <w:t>is</w:t>
      </w:r>
      <w:r w:rsidR="0048313E" w:rsidRPr="000806ED">
        <w:rPr>
          <w:b/>
        </w:rPr>
        <w:t xml:space="preserve"> linked with the overall object of the </w:t>
      </w:r>
      <w:proofErr w:type="gramStart"/>
      <w:r w:rsidR="0048313E" w:rsidRPr="000806ED">
        <w:rPr>
          <w:b/>
        </w:rPr>
        <w:t>Programme</w:t>
      </w:r>
      <w:r w:rsidR="0048313E" w:rsidRPr="000806ED">
        <w:t xml:space="preserve"> </w:t>
      </w:r>
      <w:r w:rsidRPr="000806ED">
        <w:t>:</w:t>
      </w:r>
      <w:proofErr w:type="gramEnd"/>
      <w:r w:rsidRPr="000806ED">
        <w:t xml:space="preserve"> </w:t>
      </w:r>
      <w:r w:rsidR="0048313E" w:rsidRPr="000806ED">
        <w:t xml:space="preserve"> </w:t>
      </w:r>
      <w:r w:rsidRPr="000806ED">
        <w:t>the sustainable development in the cross-border area between Bosnia and Herzegovina and Montenegro is promoted by the implementation of common actions based on an efficient use of the comparative advantages of the programme area.</w:t>
      </w:r>
    </w:p>
    <w:p w:rsidR="00715F01" w:rsidRPr="000806ED" w:rsidRDefault="0048313E" w:rsidP="00715F01">
      <w:r w:rsidRPr="000806ED">
        <w:t>To achieve this goal, the Programme includes the following thematic priorities:</w:t>
      </w:r>
    </w:p>
    <w:p w:rsidR="00715F01" w:rsidRPr="000806ED" w:rsidRDefault="00715F01" w:rsidP="00715F01">
      <w:r w:rsidRPr="000806ED">
        <w:t></w:t>
      </w:r>
      <w:r w:rsidRPr="000806ED">
        <w:tab/>
        <w:t xml:space="preserve">Priority 1: Promoting employment, labour mobility and social and cultural inclusion across the border </w:t>
      </w:r>
    </w:p>
    <w:p w:rsidR="009F6985" w:rsidRPr="000806ED" w:rsidRDefault="009F6985" w:rsidP="00715F01">
      <w:r w:rsidRPr="000806ED">
        <w:t>Specific objective 1.1: The access to the labour market and the environment for new employment generation are enhanced</w:t>
      </w:r>
    </w:p>
    <w:p w:rsidR="009F6985" w:rsidRPr="000806ED" w:rsidRDefault="009F6985" w:rsidP="00715F01">
      <w:r w:rsidRPr="000806ED">
        <w:t>Specific objective 1.2:  Employment opportunities and social inclusion of vulnerable groups are enhanced</w:t>
      </w:r>
    </w:p>
    <w:p w:rsidR="009F6985" w:rsidRDefault="009F6985" w:rsidP="00715F01"/>
    <w:p w:rsidR="00011E4D" w:rsidRPr="000806ED" w:rsidRDefault="00011E4D" w:rsidP="00715F01"/>
    <w:p w:rsidR="00715F01" w:rsidRDefault="00715F01" w:rsidP="00715F01">
      <w:r w:rsidRPr="000806ED">
        <w:t></w:t>
      </w:r>
      <w:r w:rsidRPr="000806ED">
        <w:tab/>
        <w:t>Priority 2: Protecting the environment, promoting climate change adaptation and mitigation, risk prevention and management</w:t>
      </w:r>
      <w:r>
        <w:t xml:space="preserve"> </w:t>
      </w:r>
    </w:p>
    <w:p w:rsidR="009F6985" w:rsidRPr="0048313E" w:rsidRDefault="009F6985" w:rsidP="009F6985">
      <w:pPr>
        <w:spacing w:before="0"/>
        <w:rPr>
          <w:color w:val="000000"/>
          <w:szCs w:val="22"/>
          <w:lang w:val="en-US"/>
        </w:rPr>
      </w:pPr>
      <w:r w:rsidRPr="009F6985">
        <w:rPr>
          <w:color w:val="000000"/>
          <w:szCs w:val="22"/>
          <w:lang w:val="en-US"/>
        </w:rPr>
        <w:t>Specific objective 2.1:  Cross-border coordination and joint actions improve the management and energy efficiency of local water supply, wastewater and solid waste systems, and the protection of environment</w:t>
      </w:r>
    </w:p>
    <w:p w:rsidR="009F6985" w:rsidRPr="009F6985" w:rsidRDefault="009F6985" w:rsidP="009F6985">
      <w:pPr>
        <w:spacing w:before="0"/>
        <w:rPr>
          <w:color w:val="000000"/>
          <w:szCs w:val="22"/>
          <w:lang w:val="en-US"/>
        </w:rPr>
      </w:pPr>
      <w:r w:rsidRPr="0048313E">
        <w:rPr>
          <w:color w:val="000000"/>
          <w:szCs w:val="22"/>
          <w:lang w:val="en-US"/>
        </w:rPr>
        <w:t xml:space="preserve">Specific objective 2.2: Climate change adaptation and mitigation measures and risk prevention and </w:t>
      </w:r>
      <w:proofErr w:type="gramStart"/>
      <w:r w:rsidRPr="0048313E">
        <w:rPr>
          <w:color w:val="000000"/>
          <w:szCs w:val="22"/>
          <w:lang w:val="en-US"/>
        </w:rPr>
        <w:t>management  measures</w:t>
      </w:r>
      <w:proofErr w:type="gramEnd"/>
      <w:r w:rsidRPr="0048313E">
        <w:rPr>
          <w:color w:val="000000"/>
          <w:szCs w:val="22"/>
          <w:lang w:val="en-US"/>
        </w:rPr>
        <w:t xml:space="preserve"> are improved</w:t>
      </w:r>
    </w:p>
    <w:p w:rsidR="00715F01" w:rsidRDefault="00715F01" w:rsidP="00715F01">
      <w:r>
        <w:t></w:t>
      </w:r>
      <w:r>
        <w:tab/>
        <w:t xml:space="preserve">Priority 3: Encouraging tourism and cultural and natural heritage </w:t>
      </w:r>
    </w:p>
    <w:p w:rsidR="009F6985" w:rsidRDefault="009F6985" w:rsidP="00715F01">
      <w:r w:rsidRPr="009F6985">
        <w:t>Specific objective 3.1: The quality and diversification of the tourism offer building on natural and cultural heritage is improved</w:t>
      </w:r>
    </w:p>
    <w:p w:rsidR="00715F01" w:rsidRPr="0048313E" w:rsidRDefault="0048313E" w:rsidP="00715F01">
      <w:pPr>
        <w:rPr>
          <w:b/>
        </w:rPr>
      </w:pPr>
      <w:r w:rsidRPr="0048313E">
        <w:rPr>
          <w:b/>
        </w:rPr>
        <w:t xml:space="preserve">As a result of a decision made by the JMC of the Programme on 22nd July 2016, out of the three thematic priorities of the Programme Document, </w:t>
      </w:r>
      <w:r w:rsidR="00715F01" w:rsidRPr="0048313E">
        <w:rPr>
          <w:b/>
        </w:rPr>
        <w:t xml:space="preserve">the following are the </w:t>
      </w:r>
      <w:r w:rsidR="00715F01" w:rsidRPr="0048313E">
        <w:rPr>
          <w:b/>
          <w:u w:val="single"/>
        </w:rPr>
        <w:t xml:space="preserve">specific objectives </w:t>
      </w:r>
      <w:r w:rsidR="00715F01" w:rsidRPr="0048313E">
        <w:rPr>
          <w:b/>
        </w:rPr>
        <w:t>and the corresponding results that the applications submitted under this Call will contribute to attaining:</w:t>
      </w:r>
    </w:p>
    <w:p w:rsidR="00715F01" w:rsidRDefault="00715F01" w:rsidP="00715F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892"/>
        <w:gridCol w:w="5022"/>
      </w:tblGrid>
      <w:tr w:rsidR="00287396" w:rsidRPr="00715F01" w:rsidTr="00011E4D">
        <w:tc>
          <w:tcPr>
            <w:tcW w:w="656" w:type="dxa"/>
          </w:tcPr>
          <w:p w:rsidR="00287396" w:rsidRPr="00715F01" w:rsidRDefault="00287396" w:rsidP="00715F01">
            <w:pPr>
              <w:spacing w:before="0" w:after="200"/>
              <w:rPr>
                <w:b/>
                <w:snapToGrid w:val="0"/>
                <w:sz w:val="24"/>
                <w:szCs w:val="24"/>
              </w:rPr>
            </w:pPr>
            <w:r>
              <w:rPr>
                <w:b/>
                <w:snapToGrid w:val="0"/>
                <w:sz w:val="24"/>
                <w:szCs w:val="24"/>
              </w:rPr>
              <w:t>Lot</w:t>
            </w:r>
            <w:r w:rsidR="001D7D7F">
              <w:rPr>
                <w:rStyle w:val="FootnoteReference"/>
                <w:b/>
                <w:snapToGrid w:val="0"/>
                <w:szCs w:val="24"/>
              </w:rPr>
              <w:footnoteReference w:id="4"/>
            </w:r>
          </w:p>
        </w:tc>
        <w:tc>
          <w:tcPr>
            <w:tcW w:w="3892" w:type="dxa"/>
            <w:shd w:val="clear" w:color="auto" w:fill="auto"/>
          </w:tcPr>
          <w:p w:rsidR="00287396" w:rsidRPr="00715F01" w:rsidRDefault="00287396" w:rsidP="00715F01">
            <w:pPr>
              <w:spacing w:before="0" w:after="200"/>
              <w:rPr>
                <w:b/>
                <w:snapToGrid w:val="0"/>
                <w:sz w:val="24"/>
                <w:szCs w:val="24"/>
              </w:rPr>
            </w:pPr>
            <w:r w:rsidRPr="00715F01">
              <w:rPr>
                <w:b/>
                <w:snapToGrid w:val="0"/>
                <w:sz w:val="24"/>
                <w:szCs w:val="24"/>
              </w:rPr>
              <w:t>SPECIFIC OBJECTIVES</w:t>
            </w:r>
          </w:p>
        </w:tc>
        <w:tc>
          <w:tcPr>
            <w:tcW w:w="5022" w:type="dxa"/>
            <w:shd w:val="clear" w:color="auto" w:fill="auto"/>
          </w:tcPr>
          <w:p w:rsidR="00287396" w:rsidRPr="00715F01" w:rsidRDefault="00287396" w:rsidP="00715F01">
            <w:pPr>
              <w:spacing w:before="0" w:after="200"/>
              <w:rPr>
                <w:b/>
                <w:snapToGrid w:val="0"/>
                <w:sz w:val="24"/>
                <w:szCs w:val="24"/>
              </w:rPr>
            </w:pPr>
            <w:r w:rsidRPr="00715F01">
              <w:rPr>
                <w:b/>
                <w:snapToGrid w:val="0"/>
                <w:sz w:val="24"/>
                <w:szCs w:val="24"/>
              </w:rPr>
              <w:t>RESULTS</w:t>
            </w:r>
          </w:p>
        </w:tc>
      </w:tr>
      <w:tr w:rsidR="00287396" w:rsidRPr="00715F01" w:rsidTr="00011E4D">
        <w:tc>
          <w:tcPr>
            <w:tcW w:w="656" w:type="dxa"/>
          </w:tcPr>
          <w:p w:rsidR="00287396" w:rsidRPr="0021605D" w:rsidRDefault="00287396" w:rsidP="005612FE">
            <w:pPr>
              <w:spacing w:before="0" w:after="200"/>
              <w:jc w:val="left"/>
              <w:rPr>
                <w:snapToGrid w:val="0"/>
                <w:szCs w:val="22"/>
              </w:rPr>
            </w:pPr>
            <w:r>
              <w:rPr>
                <w:snapToGrid w:val="0"/>
                <w:szCs w:val="22"/>
              </w:rPr>
              <w:t>1</w:t>
            </w:r>
          </w:p>
        </w:tc>
        <w:tc>
          <w:tcPr>
            <w:tcW w:w="3892" w:type="dxa"/>
            <w:shd w:val="clear" w:color="auto" w:fill="auto"/>
          </w:tcPr>
          <w:p w:rsidR="00287396" w:rsidRDefault="00287396" w:rsidP="005612FE">
            <w:pPr>
              <w:spacing w:before="0" w:after="200"/>
              <w:jc w:val="left"/>
              <w:rPr>
                <w:snapToGrid w:val="0"/>
                <w:szCs w:val="22"/>
              </w:rPr>
            </w:pPr>
            <w:r w:rsidRPr="0021605D">
              <w:rPr>
                <w:snapToGrid w:val="0"/>
                <w:szCs w:val="22"/>
              </w:rPr>
              <w:t>Specific Objective 1.2: Employment opportunities and social inclusion o</w:t>
            </w:r>
            <w:r>
              <w:rPr>
                <w:snapToGrid w:val="0"/>
                <w:szCs w:val="22"/>
              </w:rPr>
              <w:t>f vulnerable groups are enhanced</w:t>
            </w:r>
            <w:r>
              <w:rPr>
                <w:rStyle w:val="FootnoteReference"/>
                <w:snapToGrid w:val="0"/>
                <w:szCs w:val="22"/>
              </w:rPr>
              <w:footnoteReference w:id="5"/>
            </w:r>
          </w:p>
          <w:p w:rsidR="00287396" w:rsidRPr="0021605D" w:rsidRDefault="00287396" w:rsidP="005612FE">
            <w:pPr>
              <w:spacing w:before="0" w:after="200"/>
              <w:jc w:val="left"/>
              <w:rPr>
                <w:snapToGrid w:val="0"/>
                <w:szCs w:val="22"/>
                <w:highlight w:val="yellow"/>
              </w:rPr>
            </w:pPr>
          </w:p>
        </w:tc>
        <w:tc>
          <w:tcPr>
            <w:tcW w:w="5022" w:type="dxa"/>
            <w:shd w:val="clear" w:color="auto" w:fill="auto"/>
          </w:tcPr>
          <w:p w:rsidR="00287396" w:rsidRPr="0021605D" w:rsidRDefault="00287396" w:rsidP="00715F01">
            <w:pPr>
              <w:spacing w:before="0" w:after="200"/>
              <w:rPr>
                <w:snapToGrid w:val="0"/>
                <w:szCs w:val="22"/>
              </w:rPr>
            </w:pPr>
            <w:r w:rsidRPr="0021605D">
              <w:rPr>
                <w:snapToGrid w:val="0"/>
                <w:szCs w:val="22"/>
              </w:rPr>
              <w:t>Result:</w:t>
            </w:r>
            <w:r w:rsidRPr="0021605D">
              <w:rPr>
                <w:szCs w:val="22"/>
              </w:rPr>
              <w:t xml:space="preserve"> </w:t>
            </w:r>
            <w:r w:rsidRPr="0021605D">
              <w:rPr>
                <w:snapToGrid w:val="0"/>
                <w:szCs w:val="22"/>
              </w:rPr>
              <w:t>Opportunities for creation of new jobs for vulnerable groups and their employability are increased</w:t>
            </w:r>
          </w:p>
          <w:p w:rsidR="00287396" w:rsidRPr="0021605D" w:rsidRDefault="00287396" w:rsidP="00715F01">
            <w:pPr>
              <w:spacing w:before="0" w:after="200"/>
              <w:rPr>
                <w:snapToGrid w:val="0"/>
                <w:szCs w:val="22"/>
                <w:highlight w:val="yellow"/>
              </w:rPr>
            </w:pPr>
            <w:r w:rsidRPr="0021605D">
              <w:rPr>
                <w:snapToGrid w:val="0"/>
                <w:szCs w:val="22"/>
              </w:rPr>
              <w:t>Result indicator: Percentage of unemployed individuals, belonging to vulnerable groups, benefiting from programme activities have found employment or have established a business initiative (disaggregated by specific group, gender and age)</w:t>
            </w:r>
          </w:p>
        </w:tc>
      </w:tr>
      <w:tr w:rsidR="00287396" w:rsidRPr="00715F01" w:rsidTr="00011E4D">
        <w:tc>
          <w:tcPr>
            <w:tcW w:w="656" w:type="dxa"/>
            <w:tcBorders>
              <w:bottom w:val="nil"/>
            </w:tcBorders>
          </w:tcPr>
          <w:p w:rsidR="00287396" w:rsidRDefault="00287396" w:rsidP="0021605D">
            <w:pPr>
              <w:spacing w:before="0" w:after="200"/>
              <w:jc w:val="left"/>
              <w:rPr>
                <w:snapToGrid w:val="0"/>
                <w:szCs w:val="22"/>
              </w:rPr>
            </w:pPr>
            <w:r>
              <w:rPr>
                <w:snapToGrid w:val="0"/>
                <w:szCs w:val="22"/>
              </w:rPr>
              <w:t>2</w:t>
            </w:r>
          </w:p>
        </w:tc>
        <w:tc>
          <w:tcPr>
            <w:tcW w:w="3892" w:type="dxa"/>
            <w:vMerge w:val="restart"/>
            <w:shd w:val="clear" w:color="auto" w:fill="auto"/>
          </w:tcPr>
          <w:p w:rsidR="00287396" w:rsidRPr="0021605D" w:rsidRDefault="00287396" w:rsidP="0021605D">
            <w:pPr>
              <w:spacing w:before="0" w:after="200"/>
              <w:jc w:val="left"/>
              <w:rPr>
                <w:snapToGrid w:val="0"/>
                <w:szCs w:val="22"/>
                <w:highlight w:val="yellow"/>
              </w:rPr>
            </w:pPr>
            <w:r>
              <w:rPr>
                <w:snapToGrid w:val="0"/>
                <w:szCs w:val="22"/>
              </w:rPr>
              <w:t>2.</w:t>
            </w:r>
            <w:r>
              <w:t xml:space="preserve"> </w:t>
            </w:r>
            <w:r w:rsidRPr="005612FE">
              <w:rPr>
                <w:snapToGrid w:val="0"/>
                <w:szCs w:val="22"/>
              </w:rPr>
              <w:t xml:space="preserve">Specific objective </w:t>
            </w:r>
            <w:r>
              <w:rPr>
                <w:snapToGrid w:val="0"/>
                <w:szCs w:val="22"/>
              </w:rPr>
              <w:t>2</w:t>
            </w:r>
            <w:r w:rsidRPr="005612FE">
              <w:rPr>
                <w:snapToGrid w:val="0"/>
                <w:szCs w:val="22"/>
              </w:rPr>
              <w:t>: The quality and diversification of the tourism offer building on natural and cultural heritage is improved</w:t>
            </w:r>
            <w:r w:rsidRPr="005612FE">
              <w:rPr>
                <w:rStyle w:val="FootnoteReference"/>
                <w:snapToGrid w:val="0"/>
                <w:sz w:val="22"/>
                <w:szCs w:val="22"/>
                <w:vertAlign w:val="baseline"/>
              </w:rPr>
              <w:t xml:space="preserve"> </w:t>
            </w:r>
            <w:r>
              <w:rPr>
                <w:rStyle w:val="FootnoteReference"/>
                <w:snapToGrid w:val="0"/>
                <w:szCs w:val="22"/>
              </w:rPr>
              <w:footnoteReference w:id="6"/>
            </w:r>
          </w:p>
          <w:p w:rsidR="00287396" w:rsidRPr="0021605D" w:rsidRDefault="00287396" w:rsidP="0021605D">
            <w:pPr>
              <w:spacing w:before="0" w:after="200"/>
              <w:jc w:val="left"/>
              <w:rPr>
                <w:snapToGrid w:val="0"/>
                <w:szCs w:val="22"/>
                <w:highlight w:val="yellow"/>
              </w:rPr>
            </w:pPr>
          </w:p>
        </w:tc>
        <w:tc>
          <w:tcPr>
            <w:tcW w:w="5022" w:type="dxa"/>
            <w:shd w:val="clear" w:color="auto" w:fill="auto"/>
          </w:tcPr>
          <w:p w:rsidR="00287396" w:rsidRPr="0021605D" w:rsidRDefault="00287396" w:rsidP="007B4E45">
            <w:pPr>
              <w:spacing w:before="0" w:after="200"/>
              <w:rPr>
                <w:snapToGrid w:val="0"/>
                <w:szCs w:val="22"/>
              </w:rPr>
            </w:pPr>
            <w:r w:rsidRPr="0021605D">
              <w:rPr>
                <w:snapToGrid w:val="0"/>
                <w:szCs w:val="22"/>
              </w:rPr>
              <w:t>Result: The number of tourists in rural and natural protected areas are increased</w:t>
            </w:r>
          </w:p>
          <w:p w:rsidR="00287396" w:rsidRPr="0021605D" w:rsidRDefault="00287396" w:rsidP="004E1F4F">
            <w:pPr>
              <w:spacing w:before="0" w:after="200"/>
              <w:rPr>
                <w:snapToGrid w:val="0"/>
                <w:szCs w:val="22"/>
              </w:rPr>
            </w:pPr>
            <w:r w:rsidRPr="0021605D">
              <w:rPr>
                <w:snapToGrid w:val="0"/>
                <w:szCs w:val="22"/>
              </w:rPr>
              <w:t xml:space="preserve">Result indicators: </w:t>
            </w:r>
          </w:p>
          <w:p w:rsidR="00287396" w:rsidRPr="0021605D" w:rsidRDefault="00287396" w:rsidP="004E1F4F">
            <w:pPr>
              <w:spacing w:before="0" w:after="200"/>
              <w:rPr>
                <w:snapToGrid w:val="0"/>
                <w:szCs w:val="22"/>
              </w:rPr>
            </w:pPr>
            <w:r w:rsidRPr="0021605D">
              <w:rPr>
                <w:snapToGrid w:val="0"/>
                <w:szCs w:val="22"/>
              </w:rPr>
              <w:t xml:space="preserve">Number of and proceeds from visitors/users of joint rural and natural protected areas </w:t>
            </w:r>
          </w:p>
          <w:p w:rsidR="00287396" w:rsidRPr="0021605D" w:rsidRDefault="00287396" w:rsidP="004E1F4F">
            <w:pPr>
              <w:spacing w:before="0" w:after="200"/>
              <w:rPr>
                <w:snapToGrid w:val="0"/>
                <w:szCs w:val="22"/>
              </w:rPr>
            </w:pPr>
            <w:r w:rsidRPr="0021605D">
              <w:rPr>
                <w:snapToGrid w:val="0"/>
                <w:szCs w:val="22"/>
              </w:rPr>
              <w:t>Number of thematic clusters and other long-term cross-border business linkages created</w:t>
            </w:r>
          </w:p>
        </w:tc>
      </w:tr>
      <w:tr w:rsidR="00287396" w:rsidRPr="00715F01" w:rsidTr="00011E4D">
        <w:tc>
          <w:tcPr>
            <w:tcW w:w="656" w:type="dxa"/>
            <w:tcBorders>
              <w:top w:val="nil"/>
              <w:left w:val="single" w:sz="4" w:space="0" w:color="auto"/>
              <w:bottom w:val="single" w:sz="4" w:space="0" w:color="auto"/>
              <w:right w:val="single" w:sz="4" w:space="0" w:color="auto"/>
            </w:tcBorders>
          </w:tcPr>
          <w:p w:rsidR="00287396" w:rsidRPr="0021605D" w:rsidRDefault="00287396" w:rsidP="00715F01">
            <w:pPr>
              <w:spacing w:before="0" w:after="200"/>
              <w:rPr>
                <w:snapToGrid w:val="0"/>
                <w:szCs w:val="22"/>
                <w:highlight w:val="yellow"/>
              </w:rPr>
            </w:pPr>
          </w:p>
        </w:tc>
        <w:tc>
          <w:tcPr>
            <w:tcW w:w="3892" w:type="dxa"/>
            <w:vMerge/>
            <w:tcBorders>
              <w:left w:val="single" w:sz="4" w:space="0" w:color="auto"/>
            </w:tcBorders>
            <w:shd w:val="clear" w:color="auto" w:fill="auto"/>
          </w:tcPr>
          <w:p w:rsidR="00287396" w:rsidRPr="0021605D" w:rsidRDefault="00287396" w:rsidP="00715F01">
            <w:pPr>
              <w:spacing w:before="0" w:after="200"/>
              <w:rPr>
                <w:snapToGrid w:val="0"/>
                <w:szCs w:val="22"/>
                <w:highlight w:val="yellow"/>
              </w:rPr>
            </w:pPr>
          </w:p>
        </w:tc>
        <w:tc>
          <w:tcPr>
            <w:tcW w:w="5022" w:type="dxa"/>
            <w:shd w:val="clear" w:color="auto" w:fill="auto"/>
          </w:tcPr>
          <w:p w:rsidR="00287396" w:rsidRPr="0021605D" w:rsidRDefault="00287396" w:rsidP="00715F01">
            <w:pPr>
              <w:spacing w:before="0" w:after="200"/>
              <w:rPr>
                <w:snapToGrid w:val="0"/>
                <w:szCs w:val="22"/>
              </w:rPr>
            </w:pPr>
            <w:r w:rsidRPr="0021605D">
              <w:rPr>
                <w:snapToGrid w:val="0"/>
                <w:szCs w:val="22"/>
              </w:rPr>
              <w:t xml:space="preserve">Result: </w:t>
            </w:r>
            <w:r w:rsidRPr="0021605D">
              <w:rPr>
                <w:szCs w:val="22"/>
              </w:rPr>
              <w:t xml:space="preserve"> </w:t>
            </w:r>
            <w:r w:rsidRPr="0021605D">
              <w:rPr>
                <w:snapToGrid w:val="0"/>
                <w:szCs w:val="22"/>
              </w:rPr>
              <w:t>The image and tourist attractiveness of the cross-border region as a multi-ethnic and culturally diverse European destination is improved</w:t>
            </w:r>
          </w:p>
          <w:p w:rsidR="00011E4D" w:rsidRDefault="00011E4D" w:rsidP="00715F01">
            <w:pPr>
              <w:spacing w:before="0" w:after="200"/>
              <w:rPr>
                <w:snapToGrid w:val="0"/>
                <w:szCs w:val="22"/>
              </w:rPr>
            </w:pPr>
            <w:r>
              <w:rPr>
                <w:snapToGrid w:val="0"/>
                <w:szCs w:val="22"/>
              </w:rPr>
              <w:t xml:space="preserve">Result indicators:     </w:t>
            </w:r>
          </w:p>
          <w:p w:rsidR="00287396" w:rsidRPr="0021605D" w:rsidRDefault="00287396" w:rsidP="00715F01">
            <w:pPr>
              <w:spacing w:before="0" w:after="200"/>
              <w:rPr>
                <w:snapToGrid w:val="0"/>
                <w:szCs w:val="22"/>
              </w:rPr>
            </w:pPr>
            <w:r w:rsidRPr="0021605D">
              <w:rPr>
                <w:snapToGrid w:val="0"/>
                <w:szCs w:val="22"/>
              </w:rPr>
              <w:t>Percentage of heritage sites which have improved their visibility</w:t>
            </w:r>
          </w:p>
        </w:tc>
      </w:tr>
    </w:tbl>
    <w:p w:rsidR="008F6C6B" w:rsidRDefault="008F6C6B" w:rsidP="00852548">
      <w:pPr>
        <w:rPr>
          <w:szCs w:val="22"/>
        </w:rPr>
      </w:pPr>
    </w:p>
    <w:p w:rsidR="00852548" w:rsidRPr="008F6C6B" w:rsidRDefault="008F6C6B" w:rsidP="00852548">
      <w:pPr>
        <w:rPr>
          <w:szCs w:val="22"/>
        </w:rPr>
      </w:pPr>
      <w:r>
        <w:rPr>
          <w:noProof/>
          <w:lang w:eastAsia="en-GB"/>
        </w:rPr>
        <mc:AlternateContent>
          <mc:Choice Requires="wps">
            <w:drawing>
              <wp:anchor distT="0" distB="0" distL="114300" distR="114300" simplePos="0" relativeHeight="251659264" behindDoc="0" locked="0" layoutInCell="1" allowOverlap="1" wp14:anchorId="6BF2C467" wp14:editId="5B65A378">
                <wp:simplePos x="0" y="0"/>
                <wp:positionH relativeFrom="column">
                  <wp:posOffset>152400</wp:posOffset>
                </wp:positionH>
                <wp:positionV relativeFrom="paragraph">
                  <wp:posOffset>-397510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B53B39" w:rsidRPr="0021605D" w:rsidRDefault="00B53B39" w:rsidP="008F6C6B">
                            <w:pPr>
                              <w:rPr>
                                <w:szCs w:val="22"/>
                              </w:rPr>
                            </w:pPr>
                            <w:r w:rsidRPr="0021605D">
                              <w:rPr>
                                <w:szCs w:val="22"/>
                              </w:rPr>
                              <w:t>The promotion of local cross-border people to people actions is considered as a horizontal modality that may be applied, where relevant, in pursuing all the selected thematic priorities and the specific objectives.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pt;margin-top:-31.3pt;width:2in;height:2in;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" filled="f" strokeweight=".5pt">
                <v:textbox style="mso-fit-shape-to-text:t">
                  <w:txbxContent>
                    <w:p w:rsidR="00B53B39" w:rsidRPr="0021605D" w:rsidRDefault="00B53B39" w:rsidP="008F6C6B">
                      <w:pPr>
                        <w:rPr>
                          <w:szCs w:val="22"/>
                        </w:rPr>
                      </w:pPr>
                      <w:r w:rsidRPr="0021605D">
                        <w:rPr>
                          <w:szCs w:val="22"/>
                        </w:rPr>
                        <w:t>The promotion of local cross-border people to people actions is considered as a horizontal modality that may be applied, where relevant, in pursuing all the selected thematic priorities and the specific objectives.</w:t>
                      </w:r>
                    </w:p>
                  </w:txbxContent>
                </v:textbox>
                <w10:wrap type="square"/>
              </v:shape>
            </w:pict>
          </mc:Fallback>
        </mc:AlternateContent>
      </w:r>
      <w:r w:rsidR="00852548">
        <w:t xml:space="preserve">This Call for Proposals will take into account the mainstreaming of </w:t>
      </w:r>
      <w:r w:rsidR="00852548" w:rsidRPr="0021605D">
        <w:rPr>
          <w:u w:val="single"/>
        </w:rPr>
        <w:t>cross-cutting issues</w:t>
      </w:r>
      <w:r w:rsidR="00852548">
        <w:t xml:space="preserve"> at project level. When developing a project to address any specific objective, cross-cutting issues need to be mainstreamed in the following manner:</w:t>
      </w:r>
    </w:p>
    <w:p w:rsidR="00852548" w:rsidRDefault="00852548" w:rsidP="00852548">
      <w:r>
        <w:t>a)</w:t>
      </w:r>
      <w:r>
        <w:tab/>
        <w:t>Gender equality and promotion of equal opportunities.</w:t>
      </w:r>
    </w:p>
    <w:p w:rsidR="00852548" w:rsidRDefault="00852548" w:rsidP="00852548">
      <w:r>
        <w:t xml:space="preserve">Equality between sexes has to be taken into consideration when setting the project objectives, defining activities (e.g. participation in capacity building activities) and expected results. Equal opportunity prevails when women and men have the same rights, obligations and opportunities. </w:t>
      </w:r>
    </w:p>
    <w:p w:rsidR="00852548" w:rsidRDefault="00852548" w:rsidP="00852548">
      <w:r>
        <w:t>b)</w:t>
      </w:r>
      <w:r>
        <w:tab/>
        <w:t xml:space="preserve">Protection and promotion of ethnic minority rights, including their participation in decision making processes. </w:t>
      </w:r>
    </w:p>
    <w:p w:rsidR="00852548" w:rsidRDefault="00852548" w:rsidP="00852548">
      <w:r>
        <w:t>Enforcement of equal opportunities has to be secured in the project design in order to promote the integration of ethnic minorities and ensure their participation in decision-making processes in line with project activities and expected results.</w:t>
      </w:r>
    </w:p>
    <w:p w:rsidR="00852548" w:rsidRDefault="00852548" w:rsidP="00852548">
      <w:r>
        <w:t>c)</w:t>
      </w:r>
      <w:r>
        <w:tab/>
        <w:t>Integration of persons with physical and mental disabilities.</w:t>
      </w:r>
    </w:p>
    <w:p w:rsidR="00852548" w:rsidRDefault="00852548" w:rsidP="00852548">
      <w:r>
        <w:t>Enforcement of equal opportunities has to be secured in the project in order to promote integration of persons affected by disabilities and in securing their participation in project activities (e.g. accessibility to buildings and project sites) and in decision-making processes in line with project activities and expected results.</w:t>
      </w:r>
    </w:p>
    <w:p w:rsidR="00852548" w:rsidRDefault="00852548" w:rsidP="00852548">
      <w:r>
        <w:t>d)</w:t>
      </w:r>
      <w:r>
        <w:tab/>
        <w:t>Safeguard and promotion of children’s rights and promotion of children’s participation in decision-making processes.</w:t>
      </w:r>
    </w:p>
    <w:p w:rsidR="00852548" w:rsidRDefault="00852548" w:rsidP="00852548">
      <w:r>
        <w:t>The project should involve children as relevant stakeholders where and if appropriate (e.g. in case the specific project objective is in the sector mainly relating to children’s needs, such as education, health, sports and culture, but also in sectors in which the project can indirectly influence their lives).</w:t>
      </w:r>
    </w:p>
    <w:p w:rsidR="00852548" w:rsidRDefault="00852548" w:rsidP="00852548">
      <w:r>
        <w:t>e)</w:t>
      </w:r>
      <w:r>
        <w:tab/>
        <w:t xml:space="preserve">Democratic standards, anti-discriminatory practices and good governance. </w:t>
      </w:r>
    </w:p>
    <w:p w:rsidR="00852548" w:rsidRDefault="00852548" w:rsidP="00852548">
      <w:r>
        <w:t>Activities and operations cannot set up barriers in relation to religion or belief, age, gender, sexual orientation, political affiliation, racial or ethnic origin particularly regarding employment and HR policy pursued towards persons who will be employed within the projects implemented under this grant scheme. Operations must secure a wide public participation and consultation, where appropriate, throughout project activities. This may include setting up consultative processes in developing strategies/policies; executing infrastructural works; ensuring inclusion of target groups and a wide range of different stakeholders.</w:t>
      </w:r>
    </w:p>
    <w:p w:rsidR="00852548" w:rsidRDefault="00852548" w:rsidP="00852548">
      <w:r>
        <w:t>f)</w:t>
      </w:r>
      <w:r>
        <w:tab/>
        <w:t>Protection of environment and preservation of natural resources and biodiversity.</w:t>
      </w:r>
    </w:p>
    <w:p w:rsidR="00852548" w:rsidRDefault="00852548" w:rsidP="00852548">
      <w:r>
        <w:t xml:space="preserve">The project needs to describe how it will contribute to a better environment or otherwise have a neutral impact on the environment. The concept of environment involves not only issues of pollution, but issues sustainable development (e.g. waste supply chain management and recycling), nature protection and biodiversity, renewable energy, etc. </w:t>
      </w:r>
    </w:p>
    <w:p w:rsidR="00715F01" w:rsidRDefault="00852548" w:rsidP="00852548">
      <w:r>
        <w:t>Please note that mainstreaming cross-cutting issues will be scored through the evaluation methodology of this call as formulated in section 2.3 below.</w:t>
      </w:r>
    </w:p>
    <w:p w:rsidR="00011E4D" w:rsidRDefault="00011E4D" w:rsidP="00715F01"/>
    <w:p w:rsidR="00011E4D" w:rsidRDefault="00011E4D" w:rsidP="00715F01"/>
    <w:p w:rsidR="00011E4D" w:rsidRDefault="00011E4D" w:rsidP="00715F01"/>
    <w:p w:rsidR="00011E4D" w:rsidRDefault="00011E4D" w:rsidP="00715F01"/>
    <w:p w:rsidR="00011E4D" w:rsidRDefault="00011E4D" w:rsidP="00715F01"/>
    <w:p w:rsidR="0007408E" w:rsidRPr="00807DAF" w:rsidRDefault="0007408E" w:rsidP="000C1BF8">
      <w:pPr>
        <w:pStyle w:val="Guidelines2"/>
      </w:pPr>
      <w:bookmarkStart w:id="2" w:name="_Toc424219475"/>
      <w:r w:rsidRPr="00807DAF">
        <w:t>Financial allocation provided by the contracting authority</w:t>
      </w:r>
      <w:bookmarkEnd w:id="2"/>
    </w:p>
    <w:p w:rsidR="00D00A5A" w:rsidRPr="00807DAF" w:rsidRDefault="00397E98" w:rsidP="00011E4D">
      <w:pPr>
        <w:spacing w:after="0"/>
      </w:pPr>
      <w:r>
        <w:t xml:space="preserve">The </w:t>
      </w:r>
      <w:r w:rsidR="00D00A5A" w:rsidRPr="00807DAF">
        <w:t xml:space="preserve">overall indicative amount made available under this </w:t>
      </w:r>
      <w:r w:rsidR="00F437C2">
        <w:t>c</w:t>
      </w:r>
      <w:r w:rsidR="00D00A5A" w:rsidRPr="00807DAF">
        <w:t xml:space="preserve">all for </w:t>
      </w:r>
      <w:r w:rsidR="00F437C2">
        <w:t>p</w:t>
      </w:r>
      <w:r w:rsidR="00D00A5A" w:rsidRPr="00807DAF">
        <w:t xml:space="preserve">roposals is EUR </w:t>
      </w:r>
      <w:r w:rsidR="00852548">
        <w:t>3,240,000.00</w:t>
      </w:r>
      <w:r w:rsidR="00514B99">
        <w:t>.</w:t>
      </w:r>
      <w:r w:rsidR="00D00A5A" w:rsidRPr="00807DAF">
        <w:t xml:space="preserve"> The Contracting </w:t>
      </w:r>
      <w:r w:rsidR="00462C8A">
        <w:t>A</w:t>
      </w:r>
      <w:r w:rsidR="00D00A5A" w:rsidRPr="00807DAF">
        <w:t>uthority reserves the right not to award all available funds.</w:t>
      </w:r>
    </w:p>
    <w:p w:rsidR="00011E4D" w:rsidRDefault="00011E4D" w:rsidP="00011E4D">
      <w:pPr>
        <w:spacing w:before="0" w:after="0"/>
        <w:rPr>
          <w:b/>
          <w:snapToGrid w:val="0"/>
          <w:sz w:val="24"/>
          <w:szCs w:val="24"/>
        </w:rPr>
      </w:pPr>
    </w:p>
    <w:p w:rsidR="00852548" w:rsidRPr="00852548" w:rsidRDefault="00852548" w:rsidP="00011E4D">
      <w:pPr>
        <w:spacing w:before="0" w:after="0"/>
        <w:rPr>
          <w:b/>
          <w:snapToGrid w:val="0"/>
          <w:sz w:val="24"/>
          <w:szCs w:val="24"/>
        </w:rPr>
      </w:pPr>
      <w:r w:rsidRPr="00852548">
        <w:rPr>
          <w:b/>
          <w:snapToGrid w:val="0"/>
          <w:sz w:val="24"/>
          <w:szCs w:val="24"/>
        </w:rPr>
        <w:t xml:space="preserve">Indicative EU-funded allocations by </w:t>
      </w:r>
      <w:r w:rsidR="00D209CA">
        <w:rPr>
          <w:b/>
          <w:snapToGrid w:val="0"/>
          <w:sz w:val="24"/>
          <w:szCs w:val="24"/>
        </w:rPr>
        <w:t xml:space="preserve">selected </w:t>
      </w:r>
      <w:r w:rsidRPr="00852548">
        <w:rPr>
          <w:b/>
          <w:snapToGrid w:val="0"/>
          <w:sz w:val="24"/>
          <w:szCs w:val="24"/>
        </w:rPr>
        <w:t>specific objective</w:t>
      </w:r>
      <w:r w:rsidR="00D209CA">
        <w:rPr>
          <w:b/>
          <w:snapToGrid w:val="0"/>
          <w:sz w:val="24"/>
          <w:szCs w:val="24"/>
        </w:rPr>
        <w:t xml:space="preserve"> of the Programme, which correspond to Lots for the purpose of this Call</w:t>
      </w:r>
      <w:r w:rsidRPr="00852548">
        <w:rPr>
          <w:b/>
          <w:snapToGrid w:val="0"/>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5880"/>
        <w:gridCol w:w="2262"/>
      </w:tblGrid>
      <w:tr w:rsidR="00D209CA" w:rsidRPr="00852548" w:rsidTr="00011E4D">
        <w:trPr>
          <w:tblHeader/>
        </w:trPr>
        <w:tc>
          <w:tcPr>
            <w:tcW w:w="1320" w:type="dxa"/>
          </w:tcPr>
          <w:p w:rsidR="00D209CA" w:rsidRPr="00852548" w:rsidRDefault="00D209CA" w:rsidP="00852548">
            <w:pPr>
              <w:spacing w:before="0" w:after="200"/>
              <w:rPr>
                <w:b/>
                <w:snapToGrid w:val="0"/>
                <w:sz w:val="24"/>
                <w:szCs w:val="24"/>
              </w:rPr>
            </w:pPr>
            <w:r>
              <w:rPr>
                <w:b/>
                <w:snapToGrid w:val="0"/>
                <w:sz w:val="24"/>
                <w:szCs w:val="24"/>
              </w:rPr>
              <w:t>Lot No.</w:t>
            </w:r>
          </w:p>
        </w:tc>
        <w:tc>
          <w:tcPr>
            <w:tcW w:w="5880" w:type="dxa"/>
            <w:shd w:val="clear" w:color="auto" w:fill="auto"/>
          </w:tcPr>
          <w:p w:rsidR="00D209CA" w:rsidRPr="00852548" w:rsidRDefault="00D209CA" w:rsidP="00D209CA">
            <w:pPr>
              <w:spacing w:before="0" w:after="200"/>
              <w:rPr>
                <w:b/>
                <w:snapToGrid w:val="0"/>
                <w:sz w:val="24"/>
                <w:szCs w:val="24"/>
              </w:rPr>
            </w:pPr>
            <w:r>
              <w:rPr>
                <w:b/>
                <w:snapToGrid w:val="0"/>
                <w:sz w:val="24"/>
                <w:szCs w:val="24"/>
              </w:rPr>
              <w:t>Lot Title</w:t>
            </w:r>
          </w:p>
        </w:tc>
        <w:tc>
          <w:tcPr>
            <w:tcW w:w="2262" w:type="dxa"/>
            <w:shd w:val="clear" w:color="auto" w:fill="auto"/>
          </w:tcPr>
          <w:p w:rsidR="00D209CA" w:rsidRPr="00852548" w:rsidRDefault="00D209CA" w:rsidP="00852548">
            <w:pPr>
              <w:spacing w:before="0" w:after="200"/>
              <w:rPr>
                <w:b/>
                <w:snapToGrid w:val="0"/>
                <w:sz w:val="24"/>
                <w:szCs w:val="24"/>
              </w:rPr>
            </w:pPr>
            <w:r w:rsidRPr="00852548">
              <w:rPr>
                <w:b/>
                <w:snapToGrid w:val="0"/>
                <w:sz w:val="24"/>
                <w:szCs w:val="24"/>
              </w:rPr>
              <w:t>Allocation</w:t>
            </w:r>
          </w:p>
        </w:tc>
      </w:tr>
      <w:tr w:rsidR="00D209CA" w:rsidRPr="00852548" w:rsidTr="00011E4D">
        <w:tc>
          <w:tcPr>
            <w:tcW w:w="1320" w:type="dxa"/>
          </w:tcPr>
          <w:p w:rsidR="00D209CA" w:rsidRPr="00852548" w:rsidRDefault="00D209CA" w:rsidP="005908E6">
            <w:pPr>
              <w:numPr>
                <w:ilvl w:val="0"/>
                <w:numId w:val="23"/>
              </w:numPr>
              <w:spacing w:before="0" w:after="200"/>
              <w:rPr>
                <w:snapToGrid w:val="0"/>
                <w:sz w:val="24"/>
                <w:szCs w:val="24"/>
              </w:rPr>
            </w:pPr>
          </w:p>
        </w:tc>
        <w:tc>
          <w:tcPr>
            <w:tcW w:w="5880" w:type="dxa"/>
            <w:shd w:val="clear" w:color="auto" w:fill="auto"/>
          </w:tcPr>
          <w:p w:rsidR="00D209CA" w:rsidRPr="00852548" w:rsidRDefault="00D209CA" w:rsidP="00D209CA">
            <w:pPr>
              <w:spacing w:before="0" w:after="200"/>
              <w:rPr>
                <w:snapToGrid w:val="0"/>
                <w:sz w:val="24"/>
                <w:szCs w:val="24"/>
              </w:rPr>
            </w:pPr>
            <w:r w:rsidRPr="00852548">
              <w:rPr>
                <w:snapToGrid w:val="0"/>
                <w:sz w:val="24"/>
                <w:szCs w:val="24"/>
              </w:rPr>
              <w:t>Employment opportunities and social inclusion of vulnerable groups are enhanced</w:t>
            </w:r>
          </w:p>
        </w:tc>
        <w:tc>
          <w:tcPr>
            <w:tcW w:w="2262" w:type="dxa"/>
            <w:shd w:val="clear" w:color="auto" w:fill="auto"/>
          </w:tcPr>
          <w:p w:rsidR="00D209CA" w:rsidRPr="00852548" w:rsidRDefault="00D209CA" w:rsidP="00852548">
            <w:pPr>
              <w:spacing w:before="0" w:after="200"/>
              <w:rPr>
                <w:snapToGrid w:val="0"/>
                <w:sz w:val="24"/>
                <w:szCs w:val="24"/>
              </w:rPr>
            </w:pPr>
            <w:r w:rsidRPr="00852548">
              <w:rPr>
                <w:snapToGrid w:val="0"/>
                <w:sz w:val="24"/>
                <w:szCs w:val="24"/>
              </w:rPr>
              <w:t>€ 720,000.00</w:t>
            </w:r>
          </w:p>
        </w:tc>
      </w:tr>
      <w:tr w:rsidR="00D209CA" w:rsidRPr="00852548" w:rsidTr="00011E4D">
        <w:tc>
          <w:tcPr>
            <w:tcW w:w="1320" w:type="dxa"/>
          </w:tcPr>
          <w:p w:rsidR="00D209CA" w:rsidRPr="00852548" w:rsidRDefault="00D209CA" w:rsidP="005908E6">
            <w:pPr>
              <w:numPr>
                <w:ilvl w:val="0"/>
                <w:numId w:val="23"/>
              </w:numPr>
              <w:spacing w:before="0" w:after="200"/>
              <w:rPr>
                <w:snapToGrid w:val="0"/>
                <w:sz w:val="24"/>
                <w:szCs w:val="24"/>
              </w:rPr>
            </w:pPr>
          </w:p>
        </w:tc>
        <w:tc>
          <w:tcPr>
            <w:tcW w:w="5880" w:type="dxa"/>
            <w:shd w:val="clear" w:color="auto" w:fill="auto"/>
          </w:tcPr>
          <w:p w:rsidR="00D209CA" w:rsidRPr="00852548" w:rsidRDefault="00D209CA" w:rsidP="00D209CA">
            <w:pPr>
              <w:spacing w:before="0" w:after="200"/>
              <w:rPr>
                <w:snapToGrid w:val="0"/>
                <w:sz w:val="24"/>
                <w:szCs w:val="24"/>
              </w:rPr>
            </w:pPr>
            <w:r w:rsidRPr="00852548">
              <w:rPr>
                <w:snapToGrid w:val="0"/>
                <w:sz w:val="24"/>
                <w:szCs w:val="24"/>
              </w:rPr>
              <w:t>The quality and diversification of the tourism offer building on natural and cultural heritage is improved</w:t>
            </w:r>
          </w:p>
        </w:tc>
        <w:tc>
          <w:tcPr>
            <w:tcW w:w="2262" w:type="dxa"/>
            <w:shd w:val="clear" w:color="auto" w:fill="auto"/>
          </w:tcPr>
          <w:p w:rsidR="00D209CA" w:rsidRPr="00852548" w:rsidRDefault="00D209CA" w:rsidP="00852548">
            <w:pPr>
              <w:spacing w:before="0" w:after="200"/>
              <w:rPr>
                <w:snapToGrid w:val="0"/>
                <w:sz w:val="24"/>
                <w:szCs w:val="24"/>
              </w:rPr>
            </w:pPr>
            <w:r w:rsidRPr="00852548">
              <w:rPr>
                <w:snapToGrid w:val="0"/>
                <w:sz w:val="24"/>
                <w:szCs w:val="24"/>
              </w:rPr>
              <w:t>€ 2,520,000.00</w:t>
            </w:r>
          </w:p>
        </w:tc>
      </w:tr>
      <w:tr w:rsidR="00D209CA" w:rsidRPr="00852548" w:rsidTr="00011E4D">
        <w:tc>
          <w:tcPr>
            <w:tcW w:w="1320" w:type="dxa"/>
          </w:tcPr>
          <w:p w:rsidR="00D209CA" w:rsidRPr="00852548" w:rsidRDefault="00D209CA" w:rsidP="00852548">
            <w:pPr>
              <w:spacing w:before="0" w:after="200"/>
              <w:rPr>
                <w:b/>
                <w:snapToGrid w:val="0"/>
                <w:sz w:val="24"/>
                <w:szCs w:val="24"/>
              </w:rPr>
            </w:pPr>
          </w:p>
        </w:tc>
        <w:tc>
          <w:tcPr>
            <w:tcW w:w="5880" w:type="dxa"/>
            <w:shd w:val="clear" w:color="auto" w:fill="auto"/>
          </w:tcPr>
          <w:p w:rsidR="00D209CA" w:rsidRPr="00852548" w:rsidRDefault="00D209CA" w:rsidP="00852548">
            <w:pPr>
              <w:spacing w:before="0" w:after="200"/>
              <w:rPr>
                <w:b/>
                <w:snapToGrid w:val="0"/>
                <w:sz w:val="24"/>
                <w:szCs w:val="24"/>
              </w:rPr>
            </w:pPr>
            <w:r w:rsidRPr="00852548">
              <w:rPr>
                <w:b/>
                <w:snapToGrid w:val="0"/>
                <w:sz w:val="24"/>
                <w:szCs w:val="24"/>
              </w:rPr>
              <w:t>Total</w:t>
            </w:r>
          </w:p>
        </w:tc>
        <w:tc>
          <w:tcPr>
            <w:tcW w:w="2262" w:type="dxa"/>
            <w:shd w:val="clear" w:color="auto" w:fill="auto"/>
          </w:tcPr>
          <w:p w:rsidR="00D209CA" w:rsidRPr="00852548" w:rsidRDefault="00D209CA" w:rsidP="00852548">
            <w:pPr>
              <w:spacing w:before="0" w:after="200"/>
              <w:rPr>
                <w:b/>
                <w:snapToGrid w:val="0"/>
                <w:sz w:val="24"/>
                <w:szCs w:val="24"/>
              </w:rPr>
            </w:pPr>
            <w:r w:rsidRPr="00852548">
              <w:rPr>
                <w:b/>
                <w:snapToGrid w:val="0"/>
                <w:sz w:val="24"/>
                <w:szCs w:val="24"/>
              </w:rPr>
              <w:t>€ 3,240,000.00</w:t>
            </w:r>
          </w:p>
        </w:tc>
      </w:tr>
    </w:tbl>
    <w:p w:rsidR="00011E4D" w:rsidRDefault="00011E4D" w:rsidP="00011E4D">
      <w:pPr>
        <w:spacing w:before="0" w:after="0"/>
        <w:rPr>
          <w:snapToGrid w:val="0"/>
          <w:szCs w:val="22"/>
        </w:rPr>
      </w:pPr>
    </w:p>
    <w:p w:rsidR="00C66AAC" w:rsidRPr="009B2470" w:rsidRDefault="00852548" w:rsidP="00852548">
      <w:pPr>
        <w:spacing w:before="0" w:after="200"/>
        <w:rPr>
          <w:snapToGrid w:val="0"/>
          <w:szCs w:val="22"/>
        </w:rPr>
      </w:pPr>
      <w:r w:rsidRPr="009B2470">
        <w:rPr>
          <w:snapToGrid w:val="0"/>
          <w:szCs w:val="22"/>
        </w:rPr>
        <w:t xml:space="preserve">The applications will compete with each other for the financial resources available within each specific objective separately. When the remaining funds per </w:t>
      </w:r>
      <w:r w:rsidR="00027F6B">
        <w:rPr>
          <w:snapToGrid w:val="0"/>
          <w:szCs w:val="22"/>
        </w:rPr>
        <w:t>lot/</w:t>
      </w:r>
      <w:r w:rsidRPr="009B2470">
        <w:rPr>
          <w:snapToGrid w:val="0"/>
          <w:szCs w:val="22"/>
        </w:rPr>
        <w:t xml:space="preserve">specific objective will not allow financing another application, the Contracting Authority </w:t>
      </w:r>
      <w:r w:rsidR="00EE7CAA" w:rsidRPr="009B2470">
        <w:rPr>
          <w:snapToGrid w:val="0"/>
          <w:szCs w:val="22"/>
        </w:rPr>
        <w:t>may</w:t>
      </w:r>
      <w:r w:rsidRPr="009B2470">
        <w:rPr>
          <w:snapToGrid w:val="0"/>
          <w:szCs w:val="22"/>
        </w:rPr>
        <w:t xml:space="preserve"> pull these funds and award a grant to the application or applications with the highest scores in </w:t>
      </w:r>
      <w:r w:rsidR="00C66AAC" w:rsidRPr="009B2470">
        <w:rPr>
          <w:snapToGrid w:val="0"/>
          <w:szCs w:val="22"/>
        </w:rPr>
        <w:t>the ranking of the reserve list.</w:t>
      </w:r>
    </w:p>
    <w:p w:rsidR="00852548" w:rsidRPr="009B2470" w:rsidRDefault="00852548" w:rsidP="00852548">
      <w:pPr>
        <w:spacing w:before="0" w:after="200"/>
        <w:rPr>
          <w:snapToGrid w:val="0"/>
          <w:szCs w:val="22"/>
        </w:rPr>
      </w:pPr>
      <w:r w:rsidRPr="009B2470">
        <w:rPr>
          <w:snapToGrid w:val="0"/>
          <w:szCs w:val="22"/>
        </w:rPr>
        <w:t xml:space="preserve">If the allocation indicated for a </w:t>
      </w:r>
      <w:r w:rsidR="00D209CA" w:rsidRPr="009B2470">
        <w:rPr>
          <w:snapToGrid w:val="0"/>
          <w:szCs w:val="22"/>
        </w:rPr>
        <w:t>one lot</w:t>
      </w:r>
      <w:r w:rsidRPr="009B2470">
        <w:rPr>
          <w:snapToGrid w:val="0"/>
          <w:szCs w:val="22"/>
        </w:rPr>
        <w:t xml:space="preserve"> cannot be exhausted due to insufficient quality or number of applications received, </w:t>
      </w:r>
      <w:r w:rsidR="00EE7CAA" w:rsidRPr="009B2470">
        <w:rPr>
          <w:snapToGrid w:val="0"/>
          <w:szCs w:val="22"/>
        </w:rPr>
        <w:t xml:space="preserve">the Contracting Authority reserves the right to reallocate the remaining funds between the lots. When the remaining funds per </w:t>
      </w:r>
      <w:r w:rsidR="00027F6B">
        <w:rPr>
          <w:snapToGrid w:val="0"/>
          <w:szCs w:val="22"/>
        </w:rPr>
        <w:t>lot/</w:t>
      </w:r>
      <w:r w:rsidR="00EE7CAA" w:rsidRPr="009B2470">
        <w:rPr>
          <w:snapToGrid w:val="0"/>
          <w:szCs w:val="22"/>
        </w:rPr>
        <w:t xml:space="preserve">specific objective will not allow financing another application, the Contracting Authority may pull these funds and award a grant to the application or applications with the highest scores in the ranking of a single reserve list. </w:t>
      </w:r>
    </w:p>
    <w:p w:rsidR="0007408E" w:rsidRPr="00807DAF" w:rsidRDefault="00A016F9" w:rsidP="00BD6FF1">
      <w:r w:rsidRPr="00807DAF">
        <w:t>Size</w:t>
      </w:r>
      <w:r w:rsidR="0007408E" w:rsidRPr="00807DAF">
        <w:t xml:space="preserve"> of grants</w:t>
      </w:r>
    </w:p>
    <w:p w:rsidR="0007408E" w:rsidRDefault="0007408E" w:rsidP="00BD6FF1">
      <w:r w:rsidRPr="00807DAF">
        <w:t xml:space="preserve">Any grant </w:t>
      </w:r>
      <w:r w:rsidR="00470768" w:rsidRPr="00807DAF">
        <w:t>requested</w:t>
      </w:r>
      <w:r w:rsidRPr="00807DAF">
        <w:t xml:space="preserve"> under this </w:t>
      </w:r>
      <w:r w:rsidR="00391C28">
        <w:t>c</w:t>
      </w:r>
      <w:r w:rsidR="00332780" w:rsidRPr="00807DAF">
        <w:t xml:space="preserve">all for </w:t>
      </w:r>
      <w:r w:rsidR="00391C28">
        <w:t>p</w:t>
      </w:r>
      <w:r w:rsidR="00332780" w:rsidRPr="00807DAF">
        <w:t xml:space="preserve">roposals </w:t>
      </w:r>
      <w:r w:rsidRPr="00807DAF">
        <w:t>must fall between the following</w:t>
      </w:r>
      <w:r w:rsidR="000F62AF" w:rsidRPr="00807DAF">
        <w:t xml:space="preserve"> </w:t>
      </w:r>
      <w:r w:rsidRPr="001D6C89">
        <w:t>minimum and</w:t>
      </w:r>
      <w:r w:rsidRPr="00807DAF">
        <w:t xml:space="preserve"> maximum amounts: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8"/>
        <w:gridCol w:w="2400"/>
        <w:gridCol w:w="2262"/>
      </w:tblGrid>
      <w:tr w:rsidR="003667E0" w:rsidRPr="003667E0" w:rsidTr="008E0ABB">
        <w:tc>
          <w:tcPr>
            <w:tcW w:w="2564" w:type="pct"/>
            <w:shd w:val="clear" w:color="auto" w:fill="auto"/>
          </w:tcPr>
          <w:p w:rsidR="003667E0" w:rsidRPr="003667E0" w:rsidRDefault="008F1636" w:rsidP="003667E0">
            <w:pPr>
              <w:spacing w:before="0" w:after="200"/>
              <w:rPr>
                <w:b/>
                <w:snapToGrid w:val="0"/>
                <w:sz w:val="24"/>
                <w:szCs w:val="24"/>
              </w:rPr>
            </w:pPr>
            <w:r>
              <w:rPr>
                <w:b/>
                <w:snapToGrid w:val="0"/>
                <w:sz w:val="24"/>
                <w:szCs w:val="24"/>
              </w:rPr>
              <w:t>Lot</w:t>
            </w:r>
          </w:p>
        </w:tc>
        <w:tc>
          <w:tcPr>
            <w:tcW w:w="1254" w:type="pct"/>
            <w:shd w:val="clear" w:color="auto" w:fill="auto"/>
          </w:tcPr>
          <w:p w:rsidR="003667E0" w:rsidRPr="003667E0" w:rsidRDefault="003667E0" w:rsidP="003667E0">
            <w:pPr>
              <w:spacing w:before="0" w:after="0"/>
              <w:jc w:val="left"/>
              <w:rPr>
                <w:b/>
                <w:snapToGrid w:val="0"/>
                <w:sz w:val="24"/>
                <w:szCs w:val="24"/>
              </w:rPr>
            </w:pPr>
            <w:r w:rsidRPr="003667E0">
              <w:rPr>
                <w:b/>
                <w:snapToGrid w:val="0"/>
                <w:sz w:val="24"/>
                <w:szCs w:val="24"/>
              </w:rPr>
              <w:t xml:space="preserve">Minimum amount </w:t>
            </w:r>
          </w:p>
          <w:p w:rsidR="003667E0" w:rsidRPr="003667E0" w:rsidRDefault="003667E0" w:rsidP="003667E0">
            <w:pPr>
              <w:spacing w:before="0" w:after="0"/>
              <w:jc w:val="left"/>
              <w:rPr>
                <w:b/>
                <w:snapToGrid w:val="0"/>
                <w:sz w:val="24"/>
                <w:szCs w:val="24"/>
              </w:rPr>
            </w:pPr>
            <w:r w:rsidRPr="003667E0">
              <w:rPr>
                <w:b/>
                <w:snapToGrid w:val="0"/>
                <w:sz w:val="24"/>
                <w:szCs w:val="24"/>
              </w:rPr>
              <w:t>of EU-funded grant</w:t>
            </w:r>
          </w:p>
        </w:tc>
        <w:tc>
          <w:tcPr>
            <w:tcW w:w="1182" w:type="pct"/>
            <w:shd w:val="clear" w:color="auto" w:fill="auto"/>
          </w:tcPr>
          <w:p w:rsidR="003667E0" w:rsidRPr="003667E0" w:rsidRDefault="003667E0" w:rsidP="003667E0">
            <w:pPr>
              <w:spacing w:before="0" w:after="0"/>
              <w:jc w:val="left"/>
              <w:rPr>
                <w:b/>
                <w:snapToGrid w:val="0"/>
                <w:sz w:val="24"/>
                <w:szCs w:val="24"/>
              </w:rPr>
            </w:pPr>
            <w:r w:rsidRPr="003667E0">
              <w:rPr>
                <w:b/>
                <w:snapToGrid w:val="0"/>
                <w:sz w:val="24"/>
                <w:szCs w:val="24"/>
              </w:rPr>
              <w:t xml:space="preserve">Maximum amount </w:t>
            </w:r>
          </w:p>
          <w:p w:rsidR="003667E0" w:rsidRPr="003667E0" w:rsidRDefault="003667E0" w:rsidP="003667E0">
            <w:pPr>
              <w:spacing w:before="0" w:after="0"/>
              <w:jc w:val="left"/>
              <w:rPr>
                <w:b/>
                <w:snapToGrid w:val="0"/>
                <w:sz w:val="24"/>
                <w:szCs w:val="24"/>
              </w:rPr>
            </w:pPr>
            <w:r w:rsidRPr="003667E0">
              <w:rPr>
                <w:b/>
                <w:snapToGrid w:val="0"/>
                <w:sz w:val="24"/>
                <w:szCs w:val="24"/>
              </w:rPr>
              <w:t>of EU-funded grant</w:t>
            </w:r>
          </w:p>
        </w:tc>
      </w:tr>
      <w:tr w:rsidR="003667E0" w:rsidRPr="009B2470" w:rsidTr="008E0ABB">
        <w:tc>
          <w:tcPr>
            <w:tcW w:w="2564" w:type="pct"/>
            <w:shd w:val="clear" w:color="auto" w:fill="auto"/>
          </w:tcPr>
          <w:p w:rsidR="003667E0" w:rsidRPr="009B2470" w:rsidRDefault="003667E0" w:rsidP="003667E0">
            <w:pPr>
              <w:spacing w:before="0" w:after="200"/>
              <w:rPr>
                <w:snapToGrid w:val="0"/>
                <w:szCs w:val="22"/>
              </w:rPr>
            </w:pPr>
            <w:r w:rsidRPr="009B2470">
              <w:rPr>
                <w:snapToGrid w:val="0"/>
                <w:szCs w:val="22"/>
              </w:rPr>
              <w:t>1.</w:t>
            </w:r>
            <w:r w:rsidRPr="009B2470">
              <w:rPr>
                <w:snapToGrid w:val="0"/>
                <w:szCs w:val="22"/>
              </w:rPr>
              <w:tab/>
              <w:t xml:space="preserve"> Employment opportunities and social inclusion of vulnerable groups are enhanced</w:t>
            </w:r>
          </w:p>
        </w:tc>
        <w:tc>
          <w:tcPr>
            <w:tcW w:w="1254" w:type="pct"/>
            <w:shd w:val="clear" w:color="auto" w:fill="auto"/>
          </w:tcPr>
          <w:p w:rsidR="003667E0" w:rsidRPr="009B2470" w:rsidRDefault="003667E0" w:rsidP="003667E0">
            <w:pPr>
              <w:spacing w:before="0" w:after="200"/>
              <w:rPr>
                <w:snapToGrid w:val="0"/>
                <w:szCs w:val="22"/>
              </w:rPr>
            </w:pPr>
            <w:r w:rsidRPr="009B2470">
              <w:rPr>
                <w:snapToGrid w:val="0"/>
                <w:szCs w:val="22"/>
              </w:rPr>
              <w:t>€ 200,000.00</w:t>
            </w:r>
          </w:p>
        </w:tc>
        <w:tc>
          <w:tcPr>
            <w:tcW w:w="1182" w:type="pct"/>
            <w:shd w:val="clear" w:color="auto" w:fill="auto"/>
          </w:tcPr>
          <w:p w:rsidR="003667E0" w:rsidRPr="009B2470" w:rsidRDefault="00736AF9" w:rsidP="003667E0">
            <w:pPr>
              <w:spacing w:before="0" w:after="200"/>
              <w:rPr>
                <w:snapToGrid w:val="0"/>
                <w:szCs w:val="22"/>
              </w:rPr>
            </w:pPr>
            <w:r>
              <w:rPr>
                <w:snapToGrid w:val="0"/>
                <w:szCs w:val="22"/>
              </w:rPr>
              <w:t>€ 4</w:t>
            </w:r>
            <w:r w:rsidR="003667E0" w:rsidRPr="009B2470">
              <w:rPr>
                <w:snapToGrid w:val="0"/>
                <w:szCs w:val="22"/>
              </w:rPr>
              <w:t>00,000.00</w:t>
            </w:r>
          </w:p>
        </w:tc>
      </w:tr>
      <w:tr w:rsidR="003667E0" w:rsidRPr="009B2470" w:rsidTr="008E0ABB">
        <w:tc>
          <w:tcPr>
            <w:tcW w:w="2564" w:type="pct"/>
            <w:shd w:val="clear" w:color="auto" w:fill="auto"/>
          </w:tcPr>
          <w:p w:rsidR="003667E0" w:rsidRPr="009B2470" w:rsidRDefault="003667E0" w:rsidP="003667E0">
            <w:pPr>
              <w:spacing w:before="0" w:after="200"/>
              <w:rPr>
                <w:snapToGrid w:val="0"/>
                <w:szCs w:val="22"/>
              </w:rPr>
            </w:pPr>
            <w:r w:rsidRPr="009B2470">
              <w:rPr>
                <w:snapToGrid w:val="0"/>
                <w:szCs w:val="22"/>
              </w:rPr>
              <w:t>2.</w:t>
            </w:r>
            <w:r w:rsidRPr="009B2470">
              <w:rPr>
                <w:snapToGrid w:val="0"/>
                <w:szCs w:val="22"/>
              </w:rPr>
              <w:tab/>
              <w:t>The quality and diversification of the tourism offer building on natural and cultural heritage is improved</w:t>
            </w:r>
          </w:p>
        </w:tc>
        <w:tc>
          <w:tcPr>
            <w:tcW w:w="1254" w:type="pct"/>
            <w:shd w:val="clear" w:color="auto" w:fill="auto"/>
          </w:tcPr>
          <w:p w:rsidR="003667E0" w:rsidRPr="009B2470" w:rsidRDefault="003667E0" w:rsidP="003667E0">
            <w:pPr>
              <w:spacing w:before="0" w:after="200"/>
              <w:rPr>
                <w:snapToGrid w:val="0"/>
                <w:szCs w:val="22"/>
              </w:rPr>
            </w:pPr>
            <w:r w:rsidRPr="009B2470">
              <w:rPr>
                <w:snapToGrid w:val="0"/>
                <w:szCs w:val="22"/>
              </w:rPr>
              <w:t>€ 200,000.00</w:t>
            </w:r>
          </w:p>
        </w:tc>
        <w:tc>
          <w:tcPr>
            <w:tcW w:w="1182" w:type="pct"/>
            <w:shd w:val="clear" w:color="auto" w:fill="auto"/>
          </w:tcPr>
          <w:p w:rsidR="003667E0" w:rsidRPr="009B2470" w:rsidRDefault="003667E0" w:rsidP="003667E0">
            <w:pPr>
              <w:spacing w:before="0" w:after="200"/>
              <w:rPr>
                <w:snapToGrid w:val="0"/>
                <w:szCs w:val="22"/>
              </w:rPr>
            </w:pPr>
            <w:r w:rsidRPr="009B2470">
              <w:rPr>
                <w:snapToGrid w:val="0"/>
                <w:szCs w:val="22"/>
              </w:rPr>
              <w:t>€ 400,000.00</w:t>
            </w:r>
          </w:p>
        </w:tc>
      </w:tr>
    </w:tbl>
    <w:p w:rsidR="00BA00F7" w:rsidRPr="00B66E85" w:rsidRDefault="00BA00F7" w:rsidP="00BD6FF1">
      <w:r w:rsidRPr="00807DAF">
        <w:t xml:space="preserve">Any grant </w:t>
      </w:r>
      <w:r w:rsidR="00470768" w:rsidRPr="00807DAF">
        <w:t>requested</w:t>
      </w:r>
      <w:r w:rsidRPr="00807DAF">
        <w:t xml:space="preserve"> under this </w:t>
      </w:r>
      <w:r w:rsidR="00391C28">
        <w:t>c</w:t>
      </w:r>
      <w:r w:rsidRPr="00807DAF">
        <w:t xml:space="preserve">all for </w:t>
      </w:r>
      <w:r w:rsidR="00391C28">
        <w:t>p</w:t>
      </w:r>
      <w:r w:rsidRPr="00807DAF">
        <w:t xml:space="preserve">roposals must fall between the </w:t>
      </w:r>
      <w:r w:rsidRPr="003667E0">
        <w:t>following minimum and</w:t>
      </w:r>
      <w:r w:rsidRPr="00807DAF">
        <w:t xml:space="preserve"> </w:t>
      </w:r>
      <w:r w:rsidRPr="00B66E85">
        <w:t>maximum percentages of total eligible costs of the action</w:t>
      </w:r>
      <w:r w:rsidR="00D57C7A" w:rsidRPr="00B66E85">
        <w:t>:</w:t>
      </w:r>
    </w:p>
    <w:p w:rsidR="000F62AF" w:rsidRPr="00B66E85" w:rsidRDefault="00BA00F7" w:rsidP="005908E6">
      <w:pPr>
        <w:numPr>
          <w:ilvl w:val="0"/>
          <w:numId w:val="22"/>
        </w:numPr>
      </w:pPr>
      <w:r w:rsidRPr="00B66E85">
        <w:t xml:space="preserve">Minimum percentage: </w:t>
      </w:r>
      <w:r w:rsidR="00B66E85" w:rsidRPr="00B66E85">
        <w:t>20</w:t>
      </w:r>
      <w:r w:rsidR="0007408E" w:rsidRPr="00B66E85">
        <w:t> % of the total eligible costs of the action.</w:t>
      </w:r>
    </w:p>
    <w:p w:rsidR="00BA00F7" w:rsidRPr="00B66E85" w:rsidRDefault="00BA00F7" w:rsidP="005908E6">
      <w:pPr>
        <w:numPr>
          <w:ilvl w:val="0"/>
          <w:numId w:val="22"/>
        </w:numPr>
      </w:pPr>
      <w:r w:rsidRPr="00B66E85">
        <w:t xml:space="preserve">Maximum </w:t>
      </w:r>
      <w:r w:rsidR="006E0555" w:rsidRPr="00B66E85">
        <w:t>percentage:</w:t>
      </w:r>
      <w:r w:rsidR="00B66E85" w:rsidRPr="00B66E85">
        <w:t xml:space="preserve"> 85</w:t>
      </w:r>
      <w:r w:rsidR="00EA18DA" w:rsidRPr="00B66E85">
        <w:t xml:space="preserve"> </w:t>
      </w:r>
      <w:r w:rsidR="0007408E" w:rsidRPr="00B66E85">
        <w:t xml:space="preserve">% of the total eligible costs of the action (see also </w:t>
      </w:r>
      <w:r w:rsidR="00391C28" w:rsidRPr="00B66E85">
        <w:t>s</w:t>
      </w:r>
      <w:r w:rsidR="00896ECA" w:rsidRPr="00B66E85">
        <w:t>ection</w:t>
      </w:r>
      <w:r w:rsidR="0007408E" w:rsidRPr="00B66E85">
        <w:t xml:space="preserve"> 2.1.</w:t>
      </w:r>
      <w:r w:rsidR="00446C56" w:rsidRPr="00B66E85">
        <w:t>5</w:t>
      </w:r>
      <w:r w:rsidR="0007408E" w:rsidRPr="00B66E85">
        <w:t>).</w:t>
      </w:r>
      <w:r w:rsidR="00FF4BB3" w:rsidRPr="00B66E85">
        <w:t xml:space="preserve"> </w:t>
      </w:r>
    </w:p>
    <w:p w:rsidR="0007408E" w:rsidRPr="00807DAF" w:rsidRDefault="0007408E" w:rsidP="00011E4D">
      <w:pPr>
        <w:tabs>
          <w:tab w:val="num" w:pos="0"/>
        </w:tabs>
        <w:spacing w:after="0"/>
        <w:rPr>
          <w:szCs w:val="22"/>
        </w:rPr>
      </w:pPr>
      <w:r w:rsidRPr="00807DAF">
        <w:rPr>
          <w:szCs w:val="22"/>
        </w:rPr>
        <w:t>The balance</w:t>
      </w:r>
      <w:r w:rsidR="00470768" w:rsidRPr="00807DAF">
        <w:rPr>
          <w:szCs w:val="22"/>
        </w:rPr>
        <w:t xml:space="preserve"> (i.e. the difference between the total cost of the action and the amount requested from the Contracting Authority)</w:t>
      </w:r>
      <w:r w:rsidRPr="00807DAF">
        <w:rPr>
          <w:szCs w:val="22"/>
        </w:rPr>
        <w:t xml:space="preserve"> must be financed from sources other than the European </w:t>
      </w:r>
      <w:r w:rsidR="00D65E10" w:rsidRPr="00807DAF">
        <w:rPr>
          <w:szCs w:val="22"/>
        </w:rPr>
        <w:t xml:space="preserve">Union </w:t>
      </w:r>
      <w:r w:rsidR="00CF5740" w:rsidRPr="00807DAF">
        <w:rPr>
          <w:szCs w:val="22"/>
        </w:rPr>
        <w:t>B</w:t>
      </w:r>
      <w:r w:rsidRPr="00807DAF">
        <w:rPr>
          <w:szCs w:val="22"/>
        </w:rPr>
        <w:t>udget</w:t>
      </w:r>
      <w:r w:rsidR="007377DD" w:rsidRPr="00807DAF">
        <w:rPr>
          <w:szCs w:val="22"/>
        </w:rPr>
        <w:t xml:space="preserve"> or the European Development Fund</w:t>
      </w:r>
      <w:r w:rsidR="001D0C7B" w:rsidRPr="00807DAF">
        <w:rPr>
          <w:rStyle w:val="FootnoteReference"/>
        </w:rPr>
        <w:footnoteReference w:id="7"/>
      </w:r>
      <w:r w:rsidR="004D357E" w:rsidRPr="00807DAF">
        <w:rPr>
          <w:szCs w:val="22"/>
        </w:rPr>
        <w:t>.</w:t>
      </w:r>
    </w:p>
    <w:p w:rsidR="0007408E" w:rsidRPr="00807DAF" w:rsidRDefault="0007408E" w:rsidP="00042967">
      <w:pPr>
        <w:rPr>
          <w:szCs w:val="22"/>
        </w:rPr>
      </w:pPr>
    </w:p>
    <w:p w:rsidR="0007408E" w:rsidRPr="00807DAF" w:rsidRDefault="00267E4F" w:rsidP="000C1BF8">
      <w:pPr>
        <w:pStyle w:val="Guidelines1"/>
      </w:pPr>
      <w:r w:rsidRPr="00807DAF">
        <w:br w:type="page"/>
      </w:r>
      <w:bookmarkStart w:id="3" w:name="_Toc424219476"/>
      <w:r w:rsidR="0007408E" w:rsidRPr="00807DAF">
        <w:t xml:space="preserve">Rules </w:t>
      </w:r>
      <w:r w:rsidR="0024146B" w:rsidRPr="00807DAF">
        <w:t xml:space="preserve">FOR </w:t>
      </w:r>
      <w:r w:rsidR="0007408E" w:rsidRPr="00807DAF">
        <w:t>thIS call for proposalS</w:t>
      </w:r>
      <w:bookmarkEnd w:id="3"/>
    </w:p>
    <w:p w:rsidR="0007408E" w:rsidRPr="00807DAF" w:rsidRDefault="0007408E" w:rsidP="006A6D38">
      <w:r w:rsidRPr="00807DAF">
        <w:t xml:space="preserve">These guidelines set out the rules for </w:t>
      </w:r>
      <w:r w:rsidR="008A6F06" w:rsidRPr="00807DAF">
        <w:t xml:space="preserve">the </w:t>
      </w:r>
      <w:r w:rsidRPr="00807DAF">
        <w:t>submi</w:t>
      </w:r>
      <w:r w:rsidR="008A6F06" w:rsidRPr="00807DAF">
        <w:t>ssion</w:t>
      </w:r>
      <w:r w:rsidRPr="00807DAF">
        <w:t>, selecti</w:t>
      </w:r>
      <w:r w:rsidR="008A6F06" w:rsidRPr="00807DAF">
        <w:t>on</w:t>
      </w:r>
      <w:r w:rsidRPr="00807DAF">
        <w:t xml:space="preserve"> and implement</w:t>
      </w:r>
      <w:r w:rsidR="008A6F06" w:rsidRPr="00807DAF">
        <w:t>ation of</w:t>
      </w:r>
      <w:r w:rsidR="00AA424B" w:rsidRPr="00807DAF">
        <w:t xml:space="preserve"> the</w:t>
      </w:r>
      <w:r w:rsidRPr="00807DAF">
        <w:t xml:space="preserve"> actions financed under th</w:t>
      </w:r>
      <w:r w:rsidR="00E359F9" w:rsidRPr="00807DAF">
        <w:t xml:space="preserve">is </w:t>
      </w:r>
      <w:r w:rsidR="004E1029">
        <w:t>c</w:t>
      </w:r>
      <w:r w:rsidR="00E359F9" w:rsidRPr="00807DAF">
        <w:t>all</w:t>
      </w:r>
      <w:r w:rsidRPr="00807DAF">
        <w:t>, in conformity with the Practical Guide</w:t>
      </w:r>
      <w:r w:rsidR="009E6254" w:rsidRPr="00807DAF">
        <w:t>, which is applicable to the present call</w:t>
      </w:r>
      <w:r w:rsidR="001A3FE1" w:rsidRPr="00807DAF">
        <w:t xml:space="preserve"> (</w:t>
      </w:r>
      <w:r w:rsidR="00087373" w:rsidRPr="00807DAF">
        <w:t>a</w:t>
      </w:r>
      <w:r w:rsidR="001A3FE1" w:rsidRPr="00807DAF">
        <w:t xml:space="preserve">vailable </w:t>
      </w:r>
      <w:r w:rsidR="00902129">
        <w:t>at</w:t>
      </w:r>
      <w:r w:rsidR="006A6D38">
        <w:t xml:space="preserve"> </w:t>
      </w:r>
      <w:hyperlink r:id="rId14" w:history="1">
        <w:r w:rsidR="006A6D38" w:rsidRPr="006A6D38">
          <w:rPr>
            <w:rStyle w:val="Hyperlink"/>
            <w:snapToGrid w:val="0"/>
          </w:rPr>
          <w:t>http://ec.europa.eu/europeaid/prag/document.do?locale=en</w:t>
        </w:r>
      </w:hyperlink>
      <w:r w:rsidR="001A3FE1" w:rsidRPr="00807DAF">
        <w:t>)</w:t>
      </w:r>
      <w:r w:rsidR="00ED4A88" w:rsidRPr="00ED4A88">
        <w:rPr>
          <w:rStyle w:val="FootnoteReference"/>
        </w:rPr>
        <w:t xml:space="preserve"> </w:t>
      </w:r>
      <w:r w:rsidR="00ED4A88">
        <w:rPr>
          <w:rStyle w:val="FootnoteReference"/>
        </w:rPr>
        <w:footnoteReference w:id="8"/>
      </w:r>
      <w:r w:rsidR="00ED4A88" w:rsidRPr="00807DAF">
        <w:t>.</w:t>
      </w:r>
    </w:p>
    <w:p w:rsidR="0007408E" w:rsidRPr="00807DAF" w:rsidRDefault="0007408E" w:rsidP="000C1BF8">
      <w:pPr>
        <w:pStyle w:val="Guidelines2"/>
      </w:pPr>
      <w:bookmarkStart w:id="4" w:name="_Toc424219477"/>
      <w:r w:rsidRPr="00807DAF">
        <w:t>Eligibility criteria</w:t>
      </w:r>
      <w:bookmarkEnd w:id="4"/>
    </w:p>
    <w:p w:rsidR="0007408E" w:rsidRPr="00807DAF" w:rsidRDefault="0007408E" w:rsidP="0099312E">
      <w:r w:rsidRPr="00807DAF">
        <w:t>There are three sets of eligibility criteria, relating to:</w:t>
      </w:r>
    </w:p>
    <w:p w:rsidR="003477DE" w:rsidRPr="00807DAF" w:rsidRDefault="00296A25" w:rsidP="005908E6">
      <w:pPr>
        <w:numPr>
          <w:ilvl w:val="0"/>
          <w:numId w:val="15"/>
        </w:numPr>
      </w:pPr>
      <w:r w:rsidRPr="00807DAF">
        <w:t>the actors:</w:t>
      </w:r>
    </w:p>
    <w:p w:rsidR="003477DE" w:rsidRPr="00807DAF" w:rsidRDefault="006A36F9" w:rsidP="005908E6">
      <w:pPr>
        <w:numPr>
          <w:ilvl w:val="0"/>
          <w:numId w:val="7"/>
        </w:numPr>
        <w:ind w:left="1134"/>
      </w:pPr>
      <w:r w:rsidRPr="00807DAF">
        <w:t xml:space="preserve">The </w:t>
      </w:r>
      <w:r w:rsidR="003153CB">
        <w:rPr>
          <w:b/>
        </w:rPr>
        <w:t>lead a</w:t>
      </w:r>
      <w:r w:rsidRPr="00807DAF">
        <w:rPr>
          <w:b/>
        </w:rPr>
        <w:t>pplicant</w:t>
      </w:r>
      <w:r w:rsidRPr="00807DAF">
        <w:t xml:space="preserve">, </w:t>
      </w:r>
      <w:r w:rsidR="00296A25" w:rsidRPr="00807DAF">
        <w:t xml:space="preserve">i.e. </w:t>
      </w:r>
      <w:r w:rsidR="00A31B91" w:rsidRPr="00807DAF">
        <w:t>the entity</w:t>
      </w:r>
      <w:r w:rsidRPr="00807DAF">
        <w:t xml:space="preserve"> </w:t>
      </w:r>
      <w:r w:rsidR="00D54450" w:rsidRPr="00807DAF">
        <w:t>submit</w:t>
      </w:r>
      <w:r w:rsidR="00A31B91" w:rsidRPr="00807DAF">
        <w:t>ting</w:t>
      </w:r>
      <w:r w:rsidR="00D54450" w:rsidRPr="00807DAF">
        <w:t xml:space="preserve"> the application form</w:t>
      </w:r>
      <w:r w:rsidR="00F06309" w:rsidRPr="00807DAF">
        <w:t xml:space="preserve"> (2.1.1),</w:t>
      </w:r>
    </w:p>
    <w:p w:rsidR="003477DE" w:rsidRPr="00807DAF" w:rsidRDefault="00A31B91" w:rsidP="005908E6">
      <w:pPr>
        <w:numPr>
          <w:ilvl w:val="0"/>
          <w:numId w:val="7"/>
        </w:numPr>
        <w:ind w:left="1134"/>
      </w:pPr>
      <w:r w:rsidRPr="00807DAF">
        <w:t xml:space="preserve">if any, </w:t>
      </w:r>
      <w:r w:rsidR="009901E5" w:rsidRPr="00807DAF">
        <w:t>its</w:t>
      </w:r>
      <w:r w:rsidR="006A36F9" w:rsidRPr="00807DAF">
        <w:t xml:space="preserve"> </w:t>
      </w:r>
      <w:r w:rsidR="006A36F9" w:rsidRPr="00807DAF">
        <w:rPr>
          <w:b/>
        </w:rPr>
        <w:t>co-applicant(s)</w:t>
      </w:r>
      <w:r w:rsidR="006A36F9" w:rsidRPr="00807DAF">
        <w:t xml:space="preserve"> (</w:t>
      </w:r>
      <w:r w:rsidR="006A36F9" w:rsidRPr="00807DAF">
        <w:rPr>
          <w:b/>
          <w:u w:val="single"/>
        </w:rPr>
        <w:t xml:space="preserve">where it </w:t>
      </w:r>
      <w:r w:rsidR="00B254EE" w:rsidRPr="00807DAF">
        <w:rPr>
          <w:b/>
          <w:u w:val="single"/>
        </w:rPr>
        <w:t xml:space="preserve">is </w:t>
      </w:r>
      <w:r w:rsidR="006A36F9" w:rsidRPr="00807DAF">
        <w:rPr>
          <w:b/>
          <w:u w:val="single"/>
        </w:rPr>
        <w:t xml:space="preserve">not specified otherwise the </w:t>
      </w:r>
      <w:r w:rsidR="003153CB">
        <w:rPr>
          <w:b/>
          <w:u w:val="single"/>
        </w:rPr>
        <w:t>lead a</w:t>
      </w:r>
      <w:r w:rsidR="006A36F9" w:rsidRPr="00807DAF">
        <w:rPr>
          <w:b/>
          <w:u w:val="single"/>
        </w:rPr>
        <w:t xml:space="preserve">pplicant and </w:t>
      </w:r>
      <w:r w:rsidR="003477DE" w:rsidRPr="00807DAF">
        <w:rPr>
          <w:b/>
          <w:u w:val="single"/>
        </w:rPr>
        <w:t xml:space="preserve">its </w:t>
      </w:r>
      <w:r w:rsidR="006A36F9" w:rsidRPr="00807DAF">
        <w:rPr>
          <w:b/>
          <w:u w:val="single"/>
        </w:rPr>
        <w:t xml:space="preserve">co-applicant(s) are </w:t>
      </w:r>
      <w:r w:rsidR="009901E5" w:rsidRPr="00807DAF">
        <w:rPr>
          <w:b/>
          <w:u w:val="single"/>
        </w:rPr>
        <w:t xml:space="preserve">hereinafter </w:t>
      </w:r>
      <w:r w:rsidR="006A36F9" w:rsidRPr="00807DAF">
        <w:rPr>
          <w:b/>
          <w:u w:val="single"/>
        </w:rPr>
        <w:t>jointly referred as "</w:t>
      </w:r>
      <w:r w:rsidR="006A36F9" w:rsidRPr="00807DAF">
        <w:rPr>
          <w:b/>
          <w:i/>
          <w:u w:val="single"/>
        </w:rPr>
        <w:t>applicant</w:t>
      </w:r>
      <w:r w:rsidR="008D1F59">
        <w:rPr>
          <w:b/>
          <w:i/>
          <w:u w:val="single"/>
        </w:rPr>
        <w:t>(</w:t>
      </w:r>
      <w:r w:rsidR="006A36F9" w:rsidRPr="00807DAF">
        <w:rPr>
          <w:b/>
          <w:i/>
          <w:u w:val="single"/>
        </w:rPr>
        <w:t>s</w:t>
      </w:r>
      <w:r w:rsidR="008D1F59">
        <w:rPr>
          <w:b/>
          <w:i/>
          <w:u w:val="single"/>
        </w:rPr>
        <w:t>)</w:t>
      </w:r>
      <w:r w:rsidRPr="00807DAF">
        <w:t>")</w:t>
      </w:r>
      <w:r w:rsidR="006A36F9" w:rsidRPr="00807DAF">
        <w:t xml:space="preserve"> (2.1.1), </w:t>
      </w:r>
    </w:p>
    <w:p w:rsidR="00E95995" w:rsidRPr="00807DAF" w:rsidRDefault="006A36F9" w:rsidP="005908E6">
      <w:pPr>
        <w:numPr>
          <w:ilvl w:val="0"/>
          <w:numId w:val="7"/>
        </w:numPr>
        <w:ind w:left="1134"/>
      </w:pPr>
      <w:proofErr w:type="gramStart"/>
      <w:r w:rsidRPr="00807DAF">
        <w:t>and</w:t>
      </w:r>
      <w:proofErr w:type="gramEnd"/>
      <w:r w:rsidR="00A31B91" w:rsidRPr="00807DAF">
        <w:t>, if any,</w:t>
      </w:r>
      <w:r w:rsidRPr="00807DAF">
        <w:t xml:space="preserve"> </w:t>
      </w:r>
      <w:r w:rsidR="00A31B91" w:rsidRPr="00807DAF">
        <w:rPr>
          <w:b/>
        </w:rPr>
        <w:t>affiliated entity(</w:t>
      </w:r>
      <w:proofErr w:type="spellStart"/>
      <w:r w:rsidR="00A31B91" w:rsidRPr="00807DAF">
        <w:rPr>
          <w:b/>
        </w:rPr>
        <w:t>ies</w:t>
      </w:r>
      <w:proofErr w:type="spellEnd"/>
      <w:r w:rsidR="00A31B91" w:rsidRPr="00807DAF">
        <w:rPr>
          <w:b/>
        </w:rPr>
        <w:t>)</w:t>
      </w:r>
      <w:r w:rsidR="00296A25" w:rsidRPr="00807DAF">
        <w:rPr>
          <w:b/>
        </w:rPr>
        <w:t xml:space="preserve"> </w:t>
      </w:r>
      <w:r w:rsidR="00296A25" w:rsidRPr="00807DAF">
        <w:t xml:space="preserve">to the </w:t>
      </w:r>
      <w:r w:rsidR="003153CB">
        <w:t>lead a</w:t>
      </w:r>
      <w:r w:rsidR="00296A25" w:rsidRPr="00807DAF">
        <w:t xml:space="preserve">pplicant and/or to a co-applicant(s). </w:t>
      </w:r>
      <w:r w:rsidR="00A31B91" w:rsidRPr="00807DAF">
        <w:t>(2.1.</w:t>
      </w:r>
      <w:r w:rsidR="00F06309" w:rsidRPr="00807DAF">
        <w:t>2</w:t>
      </w:r>
      <w:r w:rsidRPr="00807DAF">
        <w:t>);</w:t>
      </w:r>
    </w:p>
    <w:p w:rsidR="00E95995" w:rsidRPr="00807DAF" w:rsidRDefault="00296A25" w:rsidP="005908E6">
      <w:pPr>
        <w:numPr>
          <w:ilvl w:val="0"/>
          <w:numId w:val="15"/>
        </w:numPr>
      </w:pPr>
      <w:r w:rsidRPr="00807DAF">
        <w:t xml:space="preserve">the </w:t>
      </w:r>
      <w:r w:rsidR="004E1F4F">
        <w:t>operations</w:t>
      </w:r>
      <w:r w:rsidRPr="00807DAF">
        <w:t>:</w:t>
      </w:r>
    </w:p>
    <w:p w:rsidR="003477DE" w:rsidRPr="00807DAF" w:rsidRDefault="004E1F4F" w:rsidP="005908E6">
      <w:pPr>
        <w:numPr>
          <w:ilvl w:val="0"/>
          <w:numId w:val="18"/>
        </w:numPr>
      </w:pPr>
      <w:r>
        <w:t>Operations</w:t>
      </w:r>
      <w:r w:rsidR="003477DE" w:rsidRPr="00807DAF">
        <w:t xml:space="preserve"> for which a grant may be awarded (2.1.4);</w:t>
      </w:r>
    </w:p>
    <w:p w:rsidR="00E95995" w:rsidRPr="00807DAF" w:rsidRDefault="00296A25" w:rsidP="005908E6">
      <w:pPr>
        <w:numPr>
          <w:ilvl w:val="0"/>
          <w:numId w:val="15"/>
        </w:numPr>
      </w:pPr>
      <w:r w:rsidRPr="00807DAF">
        <w:t>the costs:</w:t>
      </w:r>
    </w:p>
    <w:p w:rsidR="00267E4F" w:rsidRPr="00807DAF" w:rsidRDefault="0007408E" w:rsidP="005908E6">
      <w:pPr>
        <w:numPr>
          <w:ilvl w:val="0"/>
          <w:numId w:val="7"/>
        </w:numPr>
        <w:ind w:left="1134"/>
      </w:pPr>
      <w:proofErr w:type="gramStart"/>
      <w:r w:rsidRPr="00807DAF">
        <w:t>types</w:t>
      </w:r>
      <w:proofErr w:type="gramEnd"/>
      <w:r w:rsidRPr="00807DAF">
        <w:t xml:space="preserve"> of cost </w:t>
      </w:r>
      <w:r w:rsidR="00AA424B" w:rsidRPr="00807DAF">
        <w:t xml:space="preserve">that </w:t>
      </w:r>
      <w:r w:rsidRPr="00807DAF">
        <w:t>may be taken into account in setting the amount of the grant</w:t>
      </w:r>
      <w:r w:rsidR="0032711C" w:rsidRPr="00807DAF">
        <w:t xml:space="preserve"> (2.1.</w:t>
      </w:r>
      <w:r w:rsidR="00B971F7" w:rsidRPr="00807DAF">
        <w:t>5</w:t>
      </w:r>
      <w:r w:rsidR="0032711C" w:rsidRPr="00807DAF">
        <w:t>)</w:t>
      </w:r>
      <w:r w:rsidRPr="00807DAF">
        <w:t>.</w:t>
      </w:r>
    </w:p>
    <w:p w:rsidR="0007408E" w:rsidRPr="00807DAF" w:rsidRDefault="0007408E" w:rsidP="005908E6">
      <w:pPr>
        <w:pStyle w:val="Guidelines3"/>
        <w:numPr>
          <w:ilvl w:val="2"/>
          <w:numId w:val="6"/>
        </w:numPr>
      </w:pPr>
      <w:bookmarkStart w:id="5" w:name="_Toc424219478"/>
      <w:r w:rsidRPr="00807DAF">
        <w:t>Eligibility of applicant</w:t>
      </w:r>
      <w:r w:rsidR="00A2450D" w:rsidRPr="00807DAF">
        <w:t>s</w:t>
      </w:r>
      <w:r w:rsidR="00C4172B" w:rsidRPr="00807DAF">
        <w:t xml:space="preserve"> (i.e. </w:t>
      </w:r>
      <w:r w:rsidR="003153CB">
        <w:t>lead a</w:t>
      </w:r>
      <w:r w:rsidR="00C4172B" w:rsidRPr="00807DAF">
        <w:t>pplicant and co-applicant(s))</w:t>
      </w:r>
      <w:bookmarkEnd w:id="5"/>
    </w:p>
    <w:p w:rsidR="004127BD" w:rsidRPr="00807DAF" w:rsidRDefault="00A511A0" w:rsidP="006E0555">
      <w:pPr>
        <w:spacing w:before="240"/>
      </w:pPr>
      <w:r>
        <w:rPr>
          <w:b/>
        </w:rPr>
        <w:t>Lead a</w:t>
      </w:r>
      <w:r w:rsidR="004127BD" w:rsidRPr="00807DAF">
        <w:rPr>
          <w:b/>
        </w:rPr>
        <w:t>pplicant</w:t>
      </w:r>
    </w:p>
    <w:p w:rsidR="0007408E" w:rsidRPr="00807DAF" w:rsidRDefault="006E0555" w:rsidP="006E0555">
      <w:pPr>
        <w:ind w:left="426" w:hanging="426"/>
      </w:pPr>
      <w:r w:rsidRPr="00807DAF">
        <w:t>(1)</w:t>
      </w:r>
      <w:r w:rsidRPr="00807DAF">
        <w:tab/>
      </w:r>
      <w:r w:rsidR="006A36F9" w:rsidRPr="00807DAF">
        <w:t xml:space="preserve">In order to be eligible for a grant, the </w:t>
      </w:r>
      <w:r w:rsidR="003153CB">
        <w:t>lead a</w:t>
      </w:r>
      <w:r w:rsidR="006A36F9" w:rsidRPr="00807DAF">
        <w:t>pplicant must:</w:t>
      </w:r>
    </w:p>
    <w:p w:rsidR="0007408E" w:rsidRPr="000806ED" w:rsidRDefault="0007408E" w:rsidP="005908E6">
      <w:pPr>
        <w:numPr>
          <w:ilvl w:val="0"/>
          <w:numId w:val="8"/>
        </w:numPr>
      </w:pPr>
      <w:r w:rsidRPr="000806ED">
        <w:t xml:space="preserve">be </w:t>
      </w:r>
      <w:r w:rsidR="00AD3EB3" w:rsidRPr="000806ED">
        <w:t xml:space="preserve">a </w:t>
      </w:r>
      <w:r w:rsidR="00C175CE" w:rsidRPr="000806ED">
        <w:t>legal person</w:t>
      </w:r>
      <w:r w:rsidR="00792D34" w:rsidRPr="000806ED">
        <w:t xml:space="preserve"> </w:t>
      </w:r>
      <w:r w:rsidR="00792D34" w:rsidRPr="000806ED">
        <w:rPr>
          <w:b/>
        </w:rPr>
        <w:t>and</w:t>
      </w:r>
      <w:r w:rsidRPr="000806ED">
        <w:rPr>
          <w:b/>
        </w:rPr>
        <w:t xml:space="preserve"> </w:t>
      </w:r>
    </w:p>
    <w:p w:rsidR="0032711C" w:rsidRPr="000806ED" w:rsidRDefault="0032711C" w:rsidP="005908E6">
      <w:pPr>
        <w:numPr>
          <w:ilvl w:val="0"/>
          <w:numId w:val="8"/>
        </w:numPr>
      </w:pPr>
      <w:r w:rsidRPr="000806ED">
        <w:t>be non</w:t>
      </w:r>
      <w:r w:rsidR="00AA424B" w:rsidRPr="000806ED">
        <w:t>-</w:t>
      </w:r>
      <w:r w:rsidRPr="000806ED">
        <w:t>profit</w:t>
      </w:r>
      <w:r w:rsidR="00AA424B" w:rsidRPr="000806ED">
        <w:t>-</w:t>
      </w:r>
      <w:r w:rsidRPr="000806ED">
        <w:t>making</w:t>
      </w:r>
      <w:r w:rsidR="00792D34" w:rsidRPr="000806ED">
        <w:t xml:space="preserve"> </w:t>
      </w:r>
      <w:r w:rsidR="00792D34" w:rsidRPr="000806ED">
        <w:rPr>
          <w:b/>
        </w:rPr>
        <w:t>and</w:t>
      </w:r>
    </w:p>
    <w:p w:rsidR="00B66E85" w:rsidRPr="000806ED" w:rsidRDefault="00B66E85" w:rsidP="005908E6">
      <w:pPr>
        <w:numPr>
          <w:ilvl w:val="0"/>
          <w:numId w:val="8"/>
        </w:numPr>
      </w:pPr>
      <w:r w:rsidRPr="000806ED">
        <w:t>be effectively established in either Bosnia and Herzegovina or Montenegro, and</w:t>
      </w:r>
    </w:p>
    <w:p w:rsidR="00B66E85" w:rsidRPr="000806ED" w:rsidRDefault="00B66E85" w:rsidP="005908E6">
      <w:pPr>
        <w:numPr>
          <w:ilvl w:val="0"/>
          <w:numId w:val="8"/>
        </w:numPr>
      </w:pPr>
      <w:r w:rsidRPr="000806ED">
        <w:t>be directly responsible for the preparation and management of the operations with the co-applicant(s) and affiliated entity(</w:t>
      </w:r>
      <w:proofErr w:type="spellStart"/>
      <w:r w:rsidRPr="000806ED">
        <w:t>ies</w:t>
      </w:r>
      <w:proofErr w:type="spellEnd"/>
      <w:r w:rsidRPr="000806ED">
        <w:t>), not acting as an intermediary, and</w:t>
      </w:r>
    </w:p>
    <w:p w:rsidR="00B66E85" w:rsidRPr="000806ED" w:rsidRDefault="00B66E85" w:rsidP="005908E6">
      <w:pPr>
        <w:numPr>
          <w:ilvl w:val="0"/>
          <w:numId w:val="8"/>
        </w:numPr>
      </w:pPr>
      <w:r w:rsidRPr="000806ED">
        <w:t xml:space="preserve">be a specific type of institution or organisation such as (but not limited to): </w:t>
      </w:r>
    </w:p>
    <w:p w:rsidR="00240B47" w:rsidRPr="000806ED" w:rsidRDefault="00D209CA" w:rsidP="005908E6">
      <w:pPr>
        <w:numPr>
          <w:ilvl w:val="0"/>
          <w:numId w:val="8"/>
        </w:numPr>
        <w:tabs>
          <w:tab w:val="left" w:pos="-1440"/>
          <w:tab w:val="left" w:pos="-720"/>
        </w:tabs>
      </w:pPr>
      <w:r w:rsidRPr="000806ED">
        <w:t xml:space="preserve">For Lot 1: </w:t>
      </w:r>
      <w:r w:rsidR="00240B47" w:rsidRPr="000806ED">
        <w:t xml:space="preserve">business associations, </w:t>
      </w:r>
      <w:r w:rsidR="0021605D" w:rsidRPr="000806ED">
        <w:t xml:space="preserve">business development organisations, </w:t>
      </w:r>
      <w:r w:rsidR="00240B47" w:rsidRPr="000806ED">
        <w:t>employment offices, social and economic development departments in regional and local governments, centres for social welfare, high education institutions, vocational education and training institutions, social partners and civil society organisations.</w:t>
      </w:r>
    </w:p>
    <w:p w:rsidR="00240B47" w:rsidRPr="000806ED" w:rsidRDefault="00D209CA" w:rsidP="005908E6">
      <w:pPr>
        <w:numPr>
          <w:ilvl w:val="0"/>
          <w:numId w:val="8"/>
        </w:numPr>
        <w:tabs>
          <w:tab w:val="left" w:pos="-1440"/>
          <w:tab w:val="left" w:pos="-720"/>
        </w:tabs>
      </w:pPr>
      <w:r w:rsidRPr="000806ED">
        <w:t xml:space="preserve">For Lot 2: </w:t>
      </w:r>
      <w:r w:rsidR="003E1878" w:rsidRPr="000806ED">
        <w:t>organisations responsible for maintenance and development of natural and cultural heritage, tourism development organisations, local and regional governments.</w:t>
      </w:r>
    </w:p>
    <w:p w:rsidR="006A0AD3" w:rsidRPr="00807DAF" w:rsidRDefault="003667E0" w:rsidP="00807DAF">
      <w:pPr>
        <w:spacing w:after="0"/>
        <w:ind w:left="425" w:hanging="425"/>
      </w:pPr>
      <w:r w:rsidRPr="000806ED">
        <w:t xml:space="preserve"> </w:t>
      </w:r>
      <w:r w:rsidR="00DE6435" w:rsidRPr="000806ED">
        <w:t>(2)</w:t>
      </w:r>
      <w:r w:rsidR="007E58A6" w:rsidRPr="000806ED">
        <w:tab/>
      </w:r>
      <w:r w:rsidR="00BE4818" w:rsidRPr="000806ED">
        <w:t>P</w:t>
      </w:r>
      <w:r w:rsidR="0007408E" w:rsidRPr="000806ED">
        <w:t>otential applicant</w:t>
      </w:r>
      <w:r w:rsidR="00BE4818" w:rsidRPr="000806ED">
        <w:t>s</w:t>
      </w:r>
      <w:r w:rsidR="006A36F9" w:rsidRPr="000806ED">
        <w:t xml:space="preserve"> </w:t>
      </w:r>
      <w:r w:rsidR="0007408E" w:rsidRPr="000806ED">
        <w:t>may not participate in calls for proposals or be awarded grants if</w:t>
      </w:r>
      <w:r w:rsidR="002F3F27" w:rsidRPr="000806ED">
        <w:t xml:space="preserve"> </w:t>
      </w:r>
      <w:r w:rsidR="00BE4818" w:rsidRPr="000806ED">
        <w:t>they are</w:t>
      </w:r>
      <w:r w:rsidR="006A0AD3" w:rsidRPr="000806ED">
        <w:t xml:space="preserve"> in any</w:t>
      </w:r>
      <w:r w:rsidR="006A0AD3" w:rsidRPr="00807DAF">
        <w:t xml:space="preserve"> of the situations listed in </w:t>
      </w:r>
      <w:r w:rsidR="002557F1">
        <w:t>s</w:t>
      </w:r>
      <w:r w:rsidR="006A0AD3" w:rsidRPr="00807DAF">
        <w:t>ection 2.3.3 of the Practical Guide;</w:t>
      </w:r>
    </w:p>
    <w:p w:rsidR="00B175EE" w:rsidRPr="00807DAF" w:rsidRDefault="00B175EE" w:rsidP="00807DAF">
      <w:pPr>
        <w:spacing w:after="0"/>
        <w:ind w:left="425" w:hanging="425"/>
      </w:pPr>
    </w:p>
    <w:p w:rsidR="00C4172B" w:rsidRPr="00807DAF" w:rsidRDefault="001F59CD" w:rsidP="004741A1">
      <w:pPr>
        <w:ind w:left="426"/>
      </w:pPr>
      <w:r w:rsidRPr="00807DAF">
        <w:t>I</w:t>
      </w:r>
      <w:r w:rsidR="000312D2" w:rsidRPr="00807DAF">
        <w:t xml:space="preserve">n </w:t>
      </w:r>
      <w:r w:rsidR="001F2AFE">
        <w:t>Annex A.2</w:t>
      </w:r>
      <w:r w:rsidR="00BE4818">
        <w:t xml:space="preserve">, section </w:t>
      </w:r>
      <w:r w:rsidR="0093519F">
        <w:t>5</w:t>
      </w:r>
      <w:r w:rsidR="000312D2" w:rsidRPr="00807DAF">
        <w:t xml:space="preserve"> (</w:t>
      </w:r>
      <w:r w:rsidR="00A016F9" w:rsidRPr="00807DAF">
        <w:t>‘</w:t>
      </w:r>
      <w:r w:rsidR="00256A78">
        <w:t>d</w:t>
      </w:r>
      <w:r w:rsidR="000312D2" w:rsidRPr="00807DAF">
        <w:t xml:space="preserve">eclaration by the </w:t>
      </w:r>
      <w:r w:rsidR="003153CB">
        <w:t>lead a</w:t>
      </w:r>
      <w:r w:rsidR="000312D2" w:rsidRPr="00807DAF">
        <w:t>pplicant</w:t>
      </w:r>
      <w:r w:rsidR="00A016F9" w:rsidRPr="00807DAF">
        <w:t>’</w:t>
      </w:r>
      <w:r w:rsidR="000312D2" w:rsidRPr="00807DAF">
        <w:t xml:space="preserve">), </w:t>
      </w:r>
      <w:r w:rsidR="007E58A6" w:rsidRPr="00807DAF">
        <w:t xml:space="preserve">the </w:t>
      </w:r>
      <w:r w:rsidR="003153CB">
        <w:t>lead a</w:t>
      </w:r>
      <w:r w:rsidR="0007408E" w:rsidRPr="00807DAF">
        <w:t xml:space="preserve">pplicant must </w:t>
      </w:r>
      <w:r w:rsidR="000312D2" w:rsidRPr="00807DAF">
        <w:t>declare</w:t>
      </w:r>
      <w:r w:rsidR="0007408E" w:rsidRPr="00807DAF">
        <w:t xml:space="preserve"> that </w:t>
      </w:r>
      <w:r w:rsidR="006A36F9" w:rsidRPr="00807DAF">
        <w:t xml:space="preserve">the </w:t>
      </w:r>
      <w:r w:rsidR="003153CB">
        <w:t>lead a</w:t>
      </w:r>
      <w:r w:rsidR="006A36F9" w:rsidRPr="00807DAF">
        <w:t>pplicant himself</w:t>
      </w:r>
      <w:r w:rsidR="007E58A6" w:rsidRPr="00807DAF">
        <w:t xml:space="preserve">, the co-applicant(s) and affiliated </w:t>
      </w:r>
      <w:proofErr w:type="gramStart"/>
      <w:r w:rsidR="007E58A6" w:rsidRPr="00807DAF">
        <w:t>entity(</w:t>
      </w:r>
      <w:proofErr w:type="spellStart"/>
      <w:proofErr w:type="gramEnd"/>
      <w:r w:rsidR="007E58A6" w:rsidRPr="00807DAF">
        <w:t>ies</w:t>
      </w:r>
      <w:proofErr w:type="spellEnd"/>
      <w:r w:rsidR="007E58A6" w:rsidRPr="00807DAF">
        <w:t>)</w:t>
      </w:r>
      <w:r w:rsidR="007E58A6" w:rsidRPr="00807DAF" w:rsidDel="007E58A6">
        <w:t xml:space="preserve"> </w:t>
      </w:r>
      <w:r w:rsidR="00C124E7" w:rsidRPr="00807DAF">
        <w:t xml:space="preserve">are </w:t>
      </w:r>
      <w:r w:rsidR="0007408E" w:rsidRPr="00807DAF">
        <w:t>not in any of the</w:t>
      </w:r>
      <w:r w:rsidR="006A4E72" w:rsidRPr="00807DAF">
        <w:t>se</w:t>
      </w:r>
      <w:r w:rsidR="0007408E" w:rsidRPr="00807DAF">
        <w:t xml:space="preserve"> </w:t>
      </w:r>
      <w:r w:rsidR="006A0AD3" w:rsidRPr="00807DAF">
        <w:t>situations.</w:t>
      </w:r>
    </w:p>
    <w:p w:rsidR="006A36F9" w:rsidRPr="00807DAF" w:rsidRDefault="006A36F9" w:rsidP="004741A1">
      <w:pPr>
        <w:ind w:left="426"/>
      </w:pPr>
      <w:r w:rsidRPr="003E1878">
        <w:t xml:space="preserve">The </w:t>
      </w:r>
      <w:r w:rsidR="003153CB" w:rsidRPr="003E1878">
        <w:t>lead a</w:t>
      </w:r>
      <w:r w:rsidRPr="003E1878">
        <w:t>pplicant must act with co-applicant(s) as specified hereafter.</w:t>
      </w:r>
    </w:p>
    <w:p w:rsidR="00296A25" w:rsidRPr="00807DAF" w:rsidRDefault="00D80885" w:rsidP="004741A1">
      <w:pPr>
        <w:ind w:left="426"/>
      </w:pPr>
      <w:r w:rsidRPr="00807DAF">
        <w:t xml:space="preserve">If awarded the </w:t>
      </w:r>
      <w:r w:rsidR="00256A78">
        <w:t>g</w:t>
      </w:r>
      <w:r w:rsidRPr="00807DAF">
        <w:t xml:space="preserve">rant contract, the </w:t>
      </w:r>
      <w:r w:rsidR="003153CB">
        <w:t>lead a</w:t>
      </w:r>
      <w:r w:rsidRPr="00807DAF">
        <w:t xml:space="preserve">pplicant will become the </w:t>
      </w:r>
      <w:r w:rsidR="00256A78">
        <w:t>b</w:t>
      </w:r>
      <w:r w:rsidRPr="00807DAF">
        <w:t xml:space="preserve">eneficiary identified as the Coordinator in </w:t>
      </w:r>
      <w:r w:rsidR="00256A78">
        <w:t>A</w:t>
      </w:r>
      <w:r w:rsidRPr="00807DAF">
        <w:t xml:space="preserve">nnex E3h1 (Special </w:t>
      </w:r>
      <w:r w:rsidR="006765B7" w:rsidRPr="00807DAF">
        <w:t>C</w:t>
      </w:r>
      <w:r w:rsidRPr="00807DAF">
        <w:t xml:space="preserve">onditions). The Coordinator is the main interlocutor of the Contracting Authority. It represents and acts on behalf of any other co-beneficiary (if any) and coordinate the design and implementation of the </w:t>
      </w:r>
      <w:r w:rsidR="00D25BF5">
        <w:t>a</w:t>
      </w:r>
      <w:r w:rsidRPr="00807DAF">
        <w:t>ction.</w:t>
      </w:r>
    </w:p>
    <w:p w:rsidR="006A36F9" w:rsidRPr="003E1878" w:rsidRDefault="006A36F9" w:rsidP="004741A1">
      <w:pPr>
        <w:ind w:left="426"/>
        <w:rPr>
          <w:b/>
        </w:rPr>
      </w:pPr>
      <w:r w:rsidRPr="003E1878">
        <w:rPr>
          <w:b/>
        </w:rPr>
        <w:t>Co-applicant(s)</w:t>
      </w:r>
    </w:p>
    <w:p w:rsidR="00663858" w:rsidRPr="00663858" w:rsidRDefault="00663858" w:rsidP="004741A1">
      <w:pPr>
        <w:ind w:left="426"/>
        <w:rPr>
          <w:b/>
        </w:rPr>
      </w:pPr>
      <w:r w:rsidRPr="00663858">
        <w:rPr>
          <w:b/>
        </w:rPr>
        <w:t>The applicant must act with at least one co-applicant as specified hereafter.</w:t>
      </w:r>
    </w:p>
    <w:p w:rsidR="00D54450" w:rsidRDefault="00F42DD2" w:rsidP="004741A1">
      <w:pPr>
        <w:ind w:left="426"/>
      </w:pPr>
      <w:r w:rsidRPr="00B4103F">
        <w:t>Co-applicant</w:t>
      </w:r>
      <w:r w:rsidR="00D25BF5">
        <w:t>s</w:t>
      </w:r>
      <w:r w:rsidRPr="00B4103F">
        <w:t xml:space="preserve"> participate in designing and implementing the action, and the costs they incur are eligible in the same way as those incurred by the </w:t>
      </w:r>
      <w:r w:rsidR="003153CB">
        <w:t>lead a</w:t>
      </w:r>
      <w:r w:rsidRPr="00B4103F">
        <w:t xml:space="preserve">pplicant. </w:t>
      </w:r>
    </w:p>
    <w:p w:rsidR="00663858" w:rsidRDefault="00663858" w:rsidP="004741A1">
      <w:pPr>
        <w:ind w:left="426"/>
      </w:pPr>
      <w:r w:rsidRPr="00663858">
        <w:t xml:space="preserve">If the applicant is effectively established in </w:t>
      </w:r>
      <w:r>
        <w:t>Bosnia and Herzegovina</w:t>
      </w:r>
      <w:r w:rsidRPr="00663858">
        <w:t xml:space="preserve">, at least one co-applicant must be effectively established in </w:t>
      </w:r>
      <w:r>
        <w:t>Montenegro,</w:t>
      </w:r>
      <w:r w:rsidRPr="00663858">
        <w:t xml:space="preserve"> and vice versa.</w:t>
      </w:r>
    </w:p>
    <w:p w:rsidR="00663858" w:rsidRDefault="00663858" w:rsidP="00663858">
      <w:pPr>
        <w:ind w:left="426"/>
      </w:pPr>
      <w:r>
        <w:t>CBC partners must carefully bear in mind the most appropriate conditions to ensure an intra-project efficient coordination when deciding on this. The number of partners and the composition of the partnership should be coherent with the envisaged objectives and activities of the operation.</w:t>
      </w:r>
    </w:p>
    <w:p w:rsidR="00663858" w:rsidRPr="00B4103F" w:rsidRDefault="00663858" w:rsidP="00663858">
      <w:pPr>
        <w:ind w:left="426"/>
      </w:pPr>
      <w:r>
        <w:t>In genuine cross-border operations, the applicant and co-applicant(s) shall cooperate in the development and implementation of operation. In addition, they shall cooperate in either the staffing or the financing of operation or both (see section 2.1.4 below).</w:t>
      </w:r>
    </w:p>
    <w:p w:rsidR="00D54450" w:rsidRPr="00807DAF" w:rsidRDefault="006A36F9" w:rsidP="004741A1">
      <w:pPr>
        <w:ind w:left="426"/>
      </w:pPr>
      <w:r w:rsidRPr="00B4103F">
        <w:t>Co-applicant</w:t>
      </w:r>
      <w:r w:rsidR="00D25BF5">
        <w:t>s</w:t>
      </w:r>
      <w:r w:rsidRPr="00B4103F">
        <w:t xml:space="preserve"> must satisfy the eligibility criteria as applicable </w:t>
      </w:r>
      <w:r w:rsidR="008A6F06" w:rsidRPr="00B4103F">
        <w:t>to</w:t>
      </w:r>
      <w:r w:rsidRPr="00B4103F">
        <w:t xml:space="preserve"> the </w:t>
      </w:r>
      <w:r w:rsidR="002557F1">
        <w:t>lead a</w:t>
      </w:r>
      <w:r w:rsidRPr="00B4103F">
        <w:t>pplicant.</w:t>
      </w:r>
    </w:p>
    <w:p w:rsidR="00D80885" w:rsidRPr="00B4103F" w:rsidRDefault="00D80885" w:rsidP="004741A1">
      <w:pPr>
        <w:ind w:left="426"/>
      </w:pPr>
      <w:r w:rsidRPr="00B4103F">
        <w:t>Co-applicant</w:t>
      </w:r>
      <w:r w:rsidR="00D25BF5">
        <w:t>s</w:t>
      </w:r>
      <w:r w:rsidRPr="00B4103F">
        <w:t xml:space="preserve"> must sign the </w:t>
      </w:r>
      <w:r w:rsidR="00D25BF5">
        <w:t>m</w:t>
      </w:r>
      <w:r w:rsidR="00D25BF5" w:rsidRPr="00B4103F">
        <w:t xml:space="preserve">andate </w:t>
      </w:r>
      <w:r w:rsidRPr="00B4103F">
        <w:t xml:space="preserve">in </w:t>
      </w:r>
      <w:r w:rsidR="001F2AFE">
        <w:t>Annex A.2</w:t>
      </w:r>
      <w:r w:rsidRPr="00B4103F">
        <w:t>.</w:t>
      </w:r>
      <w:r w:rsidR="00D25BF5">
        <w:t>, section 4.</w:t>
      </w:r>
    </w:p>
    <w:p w:rsidR="007E58A6" w:rsidRDefault="00914462" w:rsidP="004741A1">
      <w:pPr>
        <w:ind w:left="426"/>
      </w:pPr>
      <w:r w:rsidRPr="00663858">
        <w:t xml:space="preserve">If awarded the </w:t>
      </w:r>
      <w:r w:rsidR="00D25BF5" w:rsidRPr="00663858">
        <w:t>g</w:t>
      </w:r>
      <w:r w:rsidRPr="00663858">
        <w:t xml:space="preserve">rant contract, </w:t>
      </w:r>
      <w:r w:rsidR="00A07623" w:rsidRPr="00663858">
        <w:t xml:space="preserve">the </w:t>
      </w:r>
      <w:r w:rsidR="00C4172B" w:rsidRPr="00663858">
        <w:t>co-applicant</w:t>
      </w:r>
      <w:r w:rsidR="00D35017" w:rsidRPr="00663858">
        <w:t>(</w:t>
      </w:r>
      <w:r w:rsidR="00C4172B" w:rsidRPr="00663858">
        <w:t>s</w:t>
      </w:r>
      <w:proofErr w:type="gramStart"/>
      <w:r w:rsidR="00D35017" w:rsidRPr="00663858">
        <w:t>)</w:t>
      </w:r>
      <w:r w:rsidR="00DA3461" w:rsidRPr="00663858">
        <w:t xml:space="preserve"> </w:t>
      </w:r>
      <w:r w:rsidR="00D80885" w:rsidRPr="00663858">
        <w:t xml:space="preserve"> </w:t>
      </w:r>
      <w:r w:rsidR="00C4172B" w:rsidRPr="00663858">
        <w:t>will</w:t>
      </w:r>
      <w:proofErr w:type="gramEnd"/>
      <w:r w:rsidR="00C4172B" w:rsidRPr="00663858">
        <w:t xml:space="preserve"> become </w:t>
      </w:r>
      <w:r w:rsidR="00D80885" w:rsidRPr="00663858">
        <w:t>b</w:t>
      </w:r>
      <w:r w:rsidR="00C4172B" w:rsidRPr="00663858">
        <w:t>eneficiar</w:t>
      </w:r>
      <w:r w:rsidR="00D25BF5" w:rsidRPr="00663858">
        <w:t>y(</w:t>
      </w:r>
      <w:proofErr w:type="spellStart"/>
      <w:r w:rsidR="00C4172B" w:rsidRPr="00663858">
        <w:t>ies</w:t>
      </w:r>
      <w:proofErr w:type="spellEnd"/>
      <w:r w:rsidR="00D25BF5" w:rsidRPr="00663858">
        <w:t>)</w:t>
      </w:r>
      <w:r w:rsidR="00C4172B" w:rsidRPr="00663858">
        <w:t xml:space="preserve"> in the </w:t>
      </w:r>
      <w:r w:rsidR="00D25BF5" w:rsidRPr="00663858">
        <w:t>a</w:t>
      </w:r>
      <w:r w:rsidR="00C4172B" w:rsidRPr="00663858">
        <w:t>ction</w:t>
      </w:r>
      <w:r w:rsidR="00D35017" w:rsidRPr="00663858">
        <w:t xml:space="preserve"> (together with the Coordinator)</w:t>
      </w:r>
      <w:r w:rsidR="007347B0" w:rsidRPr="00663858">
        <w:t>.</w:t>
      </w:r>
      <w:r w:rsidR="00C4172B" w:rsidRPr="00663858">
        <w:t xml:space="preserve"> </w:t>
      </w:r>
    </w:p>
    <w:p w:rsidR="00663858" w:rsidRPr="00663858" w:rsidRDefault="00663858" w:rsidP="004741A1">
      <w:pPr>
        <w:ind w:left="426"/>
      </w:pPr>
      <w:r w:rsidRPr="00663858">
        <w:t>The lead applicant and co-applicant(s) must represent different legal entities</w:t>
      </w:r>
      <w:r>
        <w:t>.</w:t>
      </w:r>
    </w:p>
    <w:p w:rsidR="00914462" w:rsidRPr="00807DAF" w:rsidRDefault="00914462" w:rsidP="005908E6">
      <w:pPr>
        <w:pStyle w:val="Guidelines3"/>
        <w:numPr>
          <w:ilvl w:val="2"/>
          <w:numId w:val="6"/>
        </w:numPr>
      </w:pPr>
      <w:bookmarkStart w:id="6" w:name="_Toc424219479"/>
      <w:r w:rsidRPr="00807DAF">
        <w:t>Affiliated entities</w:t>
      </w:r>
      <w:bookmarkEnd w:id="6"/>
    </w:p>
    <w:p w:rsidR="00914462" w:rsidRPr="00663858" w:rsidRDefault="00914462" w:rsidP="00D570FA">
      <w:pPr>
        <w:spacing w:before="240"/>
      </w:pPr>
      <w:r w:rsidRPr="00663858">
        <w:t xml:space="preserve">Affiliated </w:t>
      </w:r>
      <w:proofErr w:type="gramStart"/>
      <w:r w:rsidRPr="00663858">
        <w:t>entity(</w:t>
      </w:r>
      <w:proofErr w:type="spellStart"/>
      <w:proofErr w:type="gramEnd"/>
      <w:r w:rsidRPr="00663858">
        <w:t>ies</w:t>
      </w:r>
      <w:proofErr w:type="spellEnd"/>
      <w:r w:rsidRPr="00663858">
        <w:t>)</w:t>
      </w:r>
    </w:p>
    <w:p w:rsidR="00A07623" w:rsidRPr="00663858" w:rsidRDefault="00A07623" w:rsidP="006B6048">
      <w:r w:rsidRPr="00663858">
        <w:t xml:space="preserve">The </w:t>
      </w:r>
      <w:r w:rsidR="003153CB" w:rsidRPr="00663858">
        <w:t>lead a</w:t>
      </w:r>
      <w:r w:rsidRPr="00663858">
        <w:t xml:space="preserve">pplicant and its co-applicant(s) may act with affiliated </w:t>
      </w:r>
      <w:proofErr w:type="gramStart"/>
      <w:r w:rsidRPr="00663858">
        <w:t>entity(</w:t>
      </w:r>
      <w:proofErr w:type="spellStart"/>
      <w:proofErr w:type="gramEnd"/>
      <w:r w:rsidRPr="00663858">
        <w:t>ies</w:t>
      </w:r>
      <w:proofErr w:type="spellEnd"/>
      <w:r w:rsidRPr="00663858">
        <w:t>)</w:t>
      </w:r>
    </w:p>
    <w:p w:rsidR="00914462" w:rsidRPr="00B4103F" w:rsidRDefault="003477DE" w:rsidP="006B6048">
      <w:r w:rsidRPr="00B4103F">
        <w:rPr>
          <w:b/>
        </w:rPr>
        <w:t xml:space="preserve">Only the </w:t>
      </w:r>
      <w:r w:rsidR="00914462" w:rsidRPr="00B4103F">
        <w:rPr>
          <w:b/>
        </w:rPr>
        <w:t xml:space="preserve">following entities may be considered as affiliated entities to the </w:t>
      </w:r>
      <w:r w:rsidR="003153CB">
        <w:rPr>
          <w:b/>
        </w:rPr>
        <w:t>lead a</w:t>
      </w:r>
      <w:r w:rsidR="00914462" w:rsidRPr="00B4103F">
        <w:rPr>
          <w:b/>
        </w:rPr>
        <w:t xml:space="preserve">pplicant </w:t>
      </w:r>
      <w:r w:rsidR="00E86372" w:rsidRPr="00B4103F">
        <w:rPr>
          <w:b/>
        </w:rPr>
        <w:t>and/</w:t>
      </w:r>
      <w:r w:rsidR="00914462" w:rsidRPr="00B4103F">
        <w:rPr>
          <w:b/>
        </w:rPr>
        <w:t>or to co-applicant(s):</w:t>
      </w:r>
    </w:p>
    <w:p w:rsidR="005E7A18" w:rsidRPr="00B4103F" w:rsidRDefault="005E7A18" w:rsidP="005E7A18">
      <w:pPr>
        <w:keepNext/>
        <w:spacing w:line="276" w:lineRule="auto"/>
      </w:pPr>
      <w:proofErr w:type="gramStart"/>
      <w:r w:rsidRPr="00B4103F">
        <w:t>Only entities having a structural link with the applicants</w:t>
      </w:r>
      <w:r w:rsidR="003153CB">
        <w:t xml:space="preserve"> (i.e. the lead a</w:t>
      </w:r>
      <w:r w:rsidR="004E1029">
        <w:t>pplicant or a co-applicant)</w:t>
      </w:r>
      <w:r w:rsidRPr="00B4103F">
        <w:t>, in particular a legal or capital link.</w:t>
      </w:r>
      <w:proofErr w:type="gramEnd"/>
    </w:p>
    <w:p w:rsidR="005E7A18" w:rsidRPr="00B4103F" w:rsidRDefault="005E7A18" w:rsidP="005E7A18">
      <w:pPr>
        <w:spacing w:line="276" w:lineRule="auto"/>
      </w:pPr>
      <w:r w:rsidRPr="00B4103F">
        <w:t>This structural link encompasses mainly two notions:</w:t>
      </w:r>
    </w:p>
    <w:p w:rsidR="005E7A18" w:rsidRPr="00B4103F" w:rsidRDefault="005E7A18" w:rsidP="005E7A18">
      <w:pPr>
        <w:spacing w:line="276" w:lineRule="auto"/>
        <w:ind w:left="720" w:hanging="567"/>
      </w:pPr>
      <w:r w:rsidRPr="00B4103F">
        <w:t>(</w:t>
      </w:r>
      <w:proofErr w:type="spellStart"/>
      <w:r w:rsidRPr="00B4103F">
        <w:t>i</w:t>
      </w:r>
      <w:proofErr w:type="spellEnd"/>
      <w:r w:rsidRPr="00B4103F">
        <w:t xml:space="preserve">) </w:t>
      </w:r>
      <w:r w:rsidRPr="00B4103F">
        <w:tab/>
        <w:t>Control, as defined in Directive 2013/34/EU on the annual financial statements, consolidated financial statements and related reports of certain types of undertakings:</w:t>
      </w:r>
    </w:p>
    <w:p w:rsidR="005E7A18" w:rsidRPr="00B4103F" w:rsidRDefault="005E7A18" w:rsidP="00807DAF">
      <w:pPr>
        <w:spacing w:after="0" w:line="276" w:lineRule="auto"/>
        <w:ind w:left="851"/>
      </w:pPr>
      <w:r w:rsidRPr="00B4103F">
        <w:t>Entities affiliated to</w:t>
      </w:r>
      <w:r w:rsidR="00757ACE">
        <w:t xml:space="preserve"> applicant m</w:t>
      </w:r>
      <w:r w:rsidRPr="00B4103F">
        <w:t>ay hence be:</w:t>
      </w:r>
    </w:p>
    <w:p w:rsidR="005E7A18" w:rsidRPr="00B4103F" w:rsidRDefault="005E7A18" w:rsidP="005908E6">
      <w:pPr>
        <w:numPr>
          <w:ilvl w:val="0"/>
          <w:numId w:val="16"/>
        </w:numPr>
        <w:spacing w:after="0" w:line="276" w:lineRule="auto"/>
        <w:ind w:left="1276" w:hanging="283"/>
      </w:pPr>
      <w:r w:rsidRPr="00B4103F">
        <w:t xml:space="preserve">Entities directly or indirectly controlled by </w:t>
      </w:r>
      <w:r w:rsidR="0065158A">
        <w:t>an</w:t>
      </w:r>
      <w:r w:rsidRPr="00B4103F">
        <w:t xml:space="preserve"> </w:t>
      </w:r>
      <w:r w:rsidR="00EA56A3">
        <w:t>applicant</w:t>
      </w:r>
      <w:r w:rsidR="00EA56A3" w:rsidRPr="00B4103F">
        <w:t xml:space="preserve"> </w:t>
      </w:r>
      <w:r w:rsidRPr="00B4103F">
        <w:t xml:space="preserve">(daughter companies or first-tier subsidiaries). They may also be entities controlled by an entity controlled by </w:t>
      </w:r>
      <w:r w:rsidR="004E1029">
        <w:t xml:space="preserve">an </w:t>
      </w:r>
      <w:r w:rsidR="00757ACE">
        <w:t>applicant</w:t>
      </w:r>
      <w:r w:rsidR="00EA56A3" w:rsidRPr="00B4103F">
        <w:t xml:space="preserve"> </w:t>
      </w:r>
      <w:r w:rsidRPr="00B4103F">
        <w:t>(granddaughter companies or second-tier subsidiaries) and the same applies to further tiers of control;</w:t>
      </w:r>
    </w:p>
    <w:p w:rsidR="005E7A18" w:rsidRPr="00B4103F" w:rsidRDefault="005E7A18" w:rsidP="005908E6">
      <w:pPr>
        <w:numPr>
          <w:ilvl w:val="0"/>
          <w:numId w:val="16"/>
        </w:numPr>
        <w:spacing w:after="0" w:line="276" w:lineRule="auto"/>
        <w:ind w:left="1276" w:hanging="283"/>
      </w:pPr>
      <w:r w:rsidRPr="00B4103F">
        <w:t>Entities directly or indirectly controlling the</w:t>
      </w:r>
      <w:r w:rsidR="00E611E9">
        <w:t xml:space="preserve"> </w:t>
      </w:r>
      <w:r w:rsidR="00EA56A3">
        <w:t>applicant</w:t>
      </w:r>
      <w:r w:rsidR="00EA56A3" w:rsidRPr="00B4103F">
        <w:t xml:space="preserve"> </w:t>
      </w:r>
      <w:r w:rsidRPr="00B4103F">
        <w:t xml:space="preserve">(parent companies). Likewise, they may be entities controlling an entity controlling the </w:t>
      </w:r>
      <w:r w:rsidR="00EA56A3">
        <w:t>applicant</w:t>
      </w:r>
      <w:r w:rsidRPr="00B4103F">
        <w:t>;</w:t>
      </w:r>
    </w:p>
    <w:p w:rsidR="005E7A18" w:rsidRPr="00B4103F" w:rsidRDefault="005E7A18" w:rsidP="005908E6">
      <w:pPr>
        <w:numPr>
          <w:ilvl w:val="0"/>
          <w:numId w:val="16"/>
        </w:numPr>
        <w:spacing w:after="0" w:line="276" w:lineRule="auto"/>
        <w:ind w:left="1276" w:hanging="283"/>
      </w:pPr>
      <w:r w:rsidRPr="00B4103F">
        <w:t xml:space="preserve">Entities under the same direct or indirect control as the </w:t>
      </w:r>
      <w:r w:rsidR="00EA56A3">
        <w:t>applicant</w:t>
      </w:r>
      <w:r w:rsidR="00EA56A3" w:rsidRPr="00B4103F">
        <w:t xml:space="preserve"> </w:t>
      </w:r>
      <w:r w:rsidRPr="00B4103F">
        <w:t>(sister companies).</w:t>
      </w:r>
    </w:p>
    <w:p w:rsidR="005E7A18" w:rsidRPr="00B4103F" w:rsidRDefault="005E7A18" w:rsidP="005E7A18">
      <w:pPr>
        <w:spacing w:after="0" w:line="276" w:lineRule="auto"/>
        <w:ind w:left="720" w:hanging="578"/>
      </w:pPr>
      <w:r w:rsidRPr="00B4103F">
        <w:t xml:space="preserve">(ii) </w:t>
      </w:r>
      <w:r w:rsidRPr="00B4103F">
        <w:tab/>
        <w:t xml:space="preserve">Membership, i.e. the </w:t>
      </w:r>
      <w:r w:rsidR="00757ACE">
        <w:t>applicant</w:t>
      </w:r>
      <w:r w:rsidR="00EA56A3" w:rsidRPr="00B4103F">
        <w:t xml:space="preserve"> </w:t>
      </w:r>
      <w:r w:rsidRPr="00B4103F">
        <w:t xml:space="preserve">is legally defined as a e.g. network, federation, association in which the proposed affiliated entities also participate or </w:t>
      </w:r>
      <w:r w:rsidR="00757ACE">
        <w:t xml:space="preserve"> the applicant p</w:t>
      </w:r>
      <w:r w:rsidRPr="00B4103F">
        <w:t>articipates in the same entity (e.g. network, federation, association) as the proposed affiliated entities.</w:t>
      </w:r>
    </w:p>
    <w:p w:rsidR="005E7A18" w:rsidRPr="00B4103F" w:rsidRDefault="005E7A18" w:rsidP="005E7A18">
      <w:pPr>
        <w:spacing w:after="0" w:line="276" w:lineRule="auto"/>
      </w:pPr>
      <w:r w:rsidRPr="00B4103F">
        <w:t>The structural link shall as a general rule be neither limited to the action nor established for the sole purpose of its implementation. This means that the link would exist independently of the award of the grant; it should exist before the call for proposals and remain valid after the end of the action.</w:t>
      </w:r>
    </w:p>
    <w:p w:rsidR="005E7A18" w:rsidRPr="00B4103F" w:rsidRDefault="005E7A18" w:rsidP="005E7A18">
      <w:pPr>
        <w:spacing w:line="276" w:lineRule="auto"/>
      </w:pPr>
      <w:r w:rsidRPr="00B4103F">
        <w:t xml:space="preserve">By way of exception, an entity may be considered as affiliated to </w:t>
      </w:r>
      <w:r w:rsidR="00757ACE">
        <w:t>an applicant</w:t>
      </w:r>
      <w:r w:rsidR="00EA56A3" w:rsidRPr="00B4103F">
        <w:t xml:space="preserve"> </w:t>
      </w:r>
      <w:r w:rsidRPr="00B4103F">
        <w:t>even if it has a structural link specifically established for the sole purpose of the implementation of the action in the case of so-called “sole</w:t>
      </w:r>
      <w:r w:rsidR="00EA56A3">
        <w:t xml:space="preserve"> </w:t>
      </w:r>
      <w:r w:rsidRPr="00B4103F">
        <w:t>applicants” or “sole beneficiaries”.  A sole</w:t>
      </w:r>
      <w:r w:rsidR="00EA56A3">
        <w:t xml:space="preserve"> </w:t>
      </w:r>
      <w:r w:rsidRPr="00B4103F">
        <w:t>applicant or a sole beneficiary is a</w:t>
      </w:r>
      <w:r w:rsidR="00D25BF5">
        <w:t xml:space="preserve"> legal</w:t>
      </w:r>
      <w:r w:rsidRPr="00B4103F">
        <w:t xml:space="preserve"> entity formed by several entities (a group of entities) which together comply with the criteria for being awarded the grant</w:t>
      </w:r>
      <w:r w:rsidR="00FF5991" w:rsidRPr="00B4103F">
        <w:t>. For example, an association is formed by its members.</w:t>
      </w:r>
    </w:p>
    <w:p w:rsidR="005E7A18" w:rsidRPr="00B4103F" w:rsidRDefault="005E7A18" w:rsidP="005908E6">
      <w:pPr>
        <w:pStyle w:val="Heading5"/>
        <w:numPr>
          <w:ilvl w:val="1"/>
          <w:numId w:val="5"/>
        </w:numPr>
        <w:tabs>
          <w:tab w:val="num" w:pos="0"/>
        </w:tabs>
        <w:spacing w:line="276" w:lineRule="auto"/>
        <w:rPr>
          <w:rFonts w:ascii="Times New Roman" w:hAnsi="Times New Roman"/>
          <w:szCs w:val="22"/>
          <w:u w:val="single"/>
        </w:rPr>
      </w:pPr>
      <w:r w:rsidRPr="00B4103F">
        <w:rPr>
          <w:rFonts w:ascii="Times New Roman" w:hAnsi="Times New Roman"/>
          <w:szCs w:val="22"/>
          <w:u w:val="single"/>
        </w:rPr>
        <w:t xml:space="preserve">What is not an affiliated entity? </w:t>
      </w:r>
    </w:p>
    <w:p w:rsidR="005E7A18" w:rsidRPr="00B4103F" w:rsidRDefault="005E7A18" w:rsidP="005E7A18">
      <w:pPr>
        <w:spacing w:after="0"/>
      </w:pPr>
      <w:r w:rsidRPr="00B4103F">
        <w:t xml:space="preserve">The following are not </w:t>
      </w:r>
      <w:r w:rsidR="006765B7" w:rsidRPr="00B4103F">
        <w:t xml:space="preserve">considered </w:t>
      </w:r>
      <w:r w:rsidRPr="00B4103F">
        <w:t xml:space="preserve">entities affiliated to </w:t>
      </w:r>
      <w:r w:rsidR="004E1029">
        <w:t xml:space="preserve">an </w:t>
      </w:r>
      <w:r w:rsidR="00203C30">
        <w:t>applicant:</w:t>
      </w:r>
    </w:p>
    <w:p w:rsidR="005E7A18" w:rsidRPr="00B4103F" w:rsidRDefault="005E7A18" w:rsidP="005908E6">
      <w:pPr>
        <w:numPr>
          <w:ilvl w:val="0"/>
          <w:numId w:val="17"/>
        </w:numPr>
        <w:spacing w:after="0" w:line="276" w:lineRule="auto"/>
      </w:pPr>
      <w:r w:rsidRPr="00B4103F">
        <w:t>Entities that have entered into a (procurement) contract or subcontract with a</w:t>
      </w:r>
      <w:r w:rsidR="00203C30">
        <w:t>n applicant</w:t>
      </w:r>
      <w:r w:rsidRPr="00B4103F">
        <w:t xml:space="preserve">, act as concessionaires or </w:t>
      </w:r>
      <w:proofErr w:type="spellStart"/>
      <w:r w:rsidRPr="00B4103F">
        <w:t>delegate</w:t>
      </w:r>
      <w:r w:rsidR="0065158A">
        <w:t>e</w:t>
      </w:r>
      <w:r w:rsidRPr="00B4103F">
        <w:t>s</w:t>
      </w:r>
      <w:proofErr w:type="spellEnd"/>
      <w:r w:rsidRPr="00B4103F">
        <w:t xml:space="preserve"> for public services for a</w:t>
      </w:r>
      <w:r w:rsidR="00203C30">
        <w:t>n applicant</w:t>
      </w:r>
      <w:r w:rsidRPr="00B4103F">
        <w:t>,</w:t>
      </w:r>
    </w:p>
    <w:p w:rsidR="005E7A18" w:rsidRPr="00B4103F" w:rsidRDefault="005E7A18" w:rsidP="005908E6">
      <w:pPr>
        <w:numPr>
          <w:ilvl w:val="0"/>
          <w:numId w:val="17"/>
        </w:numPr>
        <w:spacing w:after="0" w:line="276" w:lineRule="auto"/>
      </w:pPr>
      <w:r w:rsidRPr="00B4103F">
        <w:t xml:space="preserve">Entities that receive financial support from </w:t>
      </w:r>
      <w:r w:rsidR="008D1F59">
        <w:t>an</w:t>
      </w:r>
      <w:r w:rsidR="00203C30">
        <w:t xml:space="preserve"> applicant</w:t>
      </w:r>
      <w:r w:rsidRPr="00B4103F">
        <w:t>,</w:t>
      </w:r>
    </w:p>
    <w:p w:rsidR="005E7A18" w:rsidRPr="00B4103F" w:rsidRDefault="005E7A18" w:rsidP="005908E6">
      <w:pPr>
        <w:numPr>
          <w:ilvl w:val="0"/>
          <w:numId w:val="17"/>
        </w:numPr>
        <w:spacing w:after="0" w:line="276" w:lineRule="auto"/>
      </w:pPr>
      <w:r w:rsidRPr="00B4103F">
        <w:t xml:space="preserve">Entities that cooperate on a regular basis with </w:t>
      </w:r>
      <w:r w:rsidR="00AD4EAD">
        <w:t xml:space="preserve">an </w:t>
      </w:r>
      <w:r w:rsidR="00203C30">
        <w:t>applicant</w:t>
      </w:r>
      <w:r w:rsidRPr="00B4103F">
        <w:t xml:space="preserve"> on the basis of a memorandum of understanding or share some assets,</w:t>
      </w:r>
    </w:p>
    <w:p w:rsidR="005E7A18" w:rsidRPr="00B4103F" w:rsidRDefault="005E7A18" w:rsidP="005908E6">
      <w:pPr>
        <w:numPr>
          <w:ilvl w:val="0"/>
          <w:numId w:val="17"/>
        </w:numPr>
        <w:spacing w:after="0" w:line="276" w:lineRule="auto"/>
      </w:pPr>
      <w:r w:rsidRPr="00B4103F">
        <w:t>Entities that have signed a consortium agreement under the grant contract</w:t>
      </w:r>
      <w:r w:rsidR="00D25BF5">
        <w:t xml:space="preserve"> (unless this consortium agreement leads to the creation of a "sole applicant" as described above)</w:t>
      </w:r>
      <w:r w:rsidR="00D25BF5" w:rsidRPr="00593829">
        <w:t>.</w:t>
      </w:r>
    </w:p>
    <w:p w:rsidR="005E7A18" w:rsidRPr="00B4103F" w:rsidRDefault="005E7A18" w:rsidP="005E7A18">
      <w:pPr>
        <w:spacing w:after="0" w:line="276" w:lineRule="auto"/>
        <w:rPr>
          <w:u w:val="single"/>
        </w:rPr>
      </w:pPr>
      <w:r w:rsidRPr="00B4103F">
        <w:rPr>
          <w:u w:val="single"/>
        </w:rPr>
        <w:t xml:space="preserve">How to verify the existence of the required link </w:t>
      </w:r>
      <w:r w:rsidRPr="00B46907">
        <w:rPr>
          <w:u w:val="single"/>
        </w:rPr>
        <w:t xml:space="preserve">with </w:t>
      </w:r>
      <w:r w:rsidR="004E1029" w:rsidRPr="00B75750">
        <w:rPr>
          <w:u w:val="single"/>
        </w:rPr>
        <w:t xml:space="preserve">an </w:t>
      </w:r>
      <w:r w:rsidR="00203C30" w:rsidRPr="00B46907">
        <w:t>applicant</w:t>
      </w:r>
      <w:r w:rsidRPr="00B4103F">
        <w:rPr>
          <w:u w:val="single"/>
        </w:rPr>
        <w:t>?</w:t>
      </w:r>
    </w:p>
    <w:p w:rsidR="005E7A18" w:rsidRPr="00B4103F" w:rsidRDefault="005E7A18" w:rsidP="005E7A18">
      <w:pPr>
        <w:spacing w:after="0" w:line="276" w:lineRule="auto"/>
        <w:ind w:left="8"/>
      </w:pPr>
      <w:r w:rsidRPr="00B4103F">
        <w:t xml:space="preserve">The affiliation resulting from control may </w:t>
      </w:r>
      <w:r w:rsidR="00805526" w:rsidRPr="00B4103F">
        <w:t xml:space="preserve">in particular </w:t>
      </w:r>
      <w:r w:rsidRPr="00B4103F">
        <w:t xml:space="preserve">be proved on the basis of the consolidated accounts of the group of entities the </w:t>
      </w:r>
      <w:r w:rsidR="00EA56A3">
        <w:t>applicant</w:t>
      </w:r>
      <w:r w:rsidR="004E1029">
        <w:t xml:space="preserve"> </w:t>
      </w:r>
      <w:r w:rsidRPr="00B4103F">
        <w:t xml:space="preserve">and </w:t>
      </w:r>
      <w:r w:rsidR="004E1029">
        <w:t xml:space="preserve">its </w:t>
      </w:r>
      <w:r w:rsidRPr="00B4103F">
        <w:t>proposed affiliates belong to.</w:t>
      </w:r>
    </w:p>
    <w:p w:rsidR="005E7A18" w:rsidRPr="00B4103F" w:rsidRDefault="005E7A18" w:rsidP="005E7A18">
      <w:pPr>
        <w:spacing w:after="0" w:line="276" w:lineRule="auto"/>
      </w:pPr>
      <w:r w:rsidRPr="00B4103F">
        <w:t xml:space="preserve">The affiliation resulting from membership may </w:t>
      </w:r>
      <w:r w:rsidR="00805526" w:rsidRPr="00B4103F">
        <w:t xml:space="preserve">in particular </w:t>
      </w:r>
      <w:r w:rsidRPr="00B4103F">
        <w:t xml:space="preserve">be proved on the basis of the statutes or equivalent act establishing the entity (network, federation, association) which </w:t>
      </w:r>
      <w:r w:rsidR="00203C30">
        <w:t xml:space="preserve">the applicant </w:t>
      </w:r>
      <w:r w:rsidRPr="00B4103F">
        <w:t xml:space="preserve">constitutes or in which the </w:t>
      </w:r>
      <w:r w:rsidR="00757ACE">
        <w:t>applicant</w:t>
      </w:r>
      <w:r w:rsidRPr="00B4103F">
        <w:t xml:space="preserve"> participates.</w:t>
      </w:r>
    </w:p>
    <w:p w:rsidR="00F012FD" w:rsidRPr="00B4103F" w:rsidRDefault="007261B1" w:rsidP="006B6048">
      <w:r w:rsidRPr="00203C30">
        <w:t xml:space="preserve">If the applicants are awarded a </w:t>
      </w:r>
      <w:r w:rsidR="002E1EF9">
        <w:t xml:space="preserve">grant </w:t>
      </w:r>
      <w:r w:rsidRPr="00203C30">
        <w:t xml:space="preserve">contract, their affiliated </w:t>
      </w:r>
      <w:proofErr w:type="gramStart"/>
      <w:r w:rsidRPr="00203C30">
        <w:t>entity(</w:t>
      </w:r>
      <w:proofErr w:type="spellStart"/>
      <w:proofErr w:type="gramEnd"/>
      <w:r w:rsidRPr="00203C30">
        <w:t>ies</w:t>
      </w:r>
      <w:proofErr w:type="spellEnd"/>
      <w:r w:rsidRPr="00203C30">
        <w:t xml:space="preserve">) will not become </w:t>
      </w:r>
      <w:r w:rsidR="002E1EF9">
        <w:t>b</w:t>
      </w:r>
      <w:r w:rsidRPr="00203C30">
        <w:t>eneficiary(</w:t>
      </w:r>
      <w:proofErr w:type="spellStart"/>
      <w:r w:rsidRPr="00203C30">
        <w:t>ies</w:t>
      </w:r>
      <w:proofErr w:type="spellEnd"/>
      <w:r w:rsidRPr="00203C30">
        <w:t>)</w:t>
      </w:r>
      <w:r w:rsidRPr="00B4103F">
        <w:t xml:space="preserve"> of the </w:t>
      </w:r>
      <w:r w:rsidR="002E1EF9">
        <w:t>a</w:t>
      </w:r>
      <w:r w:rsidRPr="00B4103F">
        <w:t>ction and signatory(</w:t>
      </w:r>
      <w:proofErr w:type="spellStart"/>
      <w:r w:rsidRPr="00B4103F">
        <w:t>ies</w:t>
      </w:r>
      <w:proofErr w:type="spellEnd"/>
      <w:r w:rsidRPr="00B4103F">
        <w:t xml:space="preserve">) of the </w:t>
      </w:r>
      <w:r w:rsidR="002E1EF9">
        <w:t>g</w:t>
      </w:r>
      <w:r w:rsidR="00B35D7F" w:rsidRPr="00B4103F">
        <w:t xml:space="preserve">rant </w:t>
      </w:r>
      <w:r w:rsidR="002E1EF9">
        <w:t>c</w:t>
      </w:r>
      <w:r w:rsidRPr="00B4103F">
        <w:t xml:space="preserve">ontract. However, they will participate in the design and  in the implementation of the </w:t>
      </w:r>
      <w:r w:rsidR="002E1EF9">
        <w:t>a</w:t>
      </w:r>
      <w:r w:rsidRPr="00B4103F">
        <w:t xml:space="preserve">ction and the costs they incur (including those incurred for </w:t>
      </w:r>
      <w:r w:rsidR="002E1EF9">
        <w:t>i</w:t>
      </w:r>
      <w:r w:rsidRPr="00B4103F">
        <w:t xml:space="preserve">mplementation </w:t>
      </w:r>
      <w:r w:rsidR="002E1EF9">
        <w:t>c</w:t>
      </w:r>
      <w:r w:rsidRPr="00B4103F">
        <w:t xml:space="preserve">ontracts and </w:t>
      </w:r>
      <w:r w:rsidR="002E1EF9">
        <w:t>f</w:t>
      </w:r>
      <w:r w:rsidRPr="00B4103F">
        <w:t xml:space="preserve">inancial </w:t>
      </w:r>
      <w:r w:rsidR="002E1EF9">
        <w:t>s</w:t>
      </w:r>
      <w:r w:rsidRPr="00B4103F">
        <w:t xml:space="preserve">upport to third parties) may be accepted as eligible costs, provided they comply with all the relevant rules already applicable to the </w:t>
      </w:r>
      <w:r w:rsidR="002E1EF9">
        <w:t>b</w:t>
      </w:r>
      <w:r w:rsidRPr="00B4103F">
        <w:t>eneficiary(</w:t>
      </w:r>
      <w:proofErr w:type="spellStart"/>
      <w:r w:rsidRPr="00B4103F">
        <w:t>ies</w:t>
      </w:r>
      <w:proofErr w:type="spellEnd"/>
      <w:r w:rsidRPr="00B4103F">
        <w:t xml:space="preserve">) under the </w:t>
      </w:r>
      <w:r w:rsidR="002E1EF9">
        <w:t>g</w:t>
      </w:r>
      <w:r w:rsidRPr="00B4103F">
        <w:t xml:space="preserve">rant </w:t>
      </w:r>
      <w:r w:rsidR="002E1EF9">
        <w:t>c</w:t>
      </w:r>
      <w:r w:rsidRPr="00B4103F">
        <w:t>ontract.</w:t>
      </w:r>
    </w:p>
    <w:p w:rsidR="00A33882" w:rsidRDefault="00914462" w:rsidP="007261B1">
      <w:r w:rsidRPr="00B4103F">
        <w:t xml:space="preserve">Affiliated </w:t>
      </w:r>
      <w:proofErr w:type="gramStart"/>
      <w:r w:rsidRPr="00B4103F">
        <w:t>entity(</w:t>
      </w:r>
      <w:proofErr w:type="spellStart"/>
      <w:proofErr w:type="gramEnd"/>
      <w:r w:rsidRPr="00B4103F">
        <w:t>ies</w:t>
      </w:r>
      <w:proofErr w:type="spellEnd"/>
      <w:r w:rsidRPr="00B4103F">
        <w:t xml:space="preserve">) must satisfy the </w:t>
      </w:r>
      <w:r w:rsidR="00DD5D23" w:rsidRPr="00B4103F">
        <w:t xml:space="preserve">same </w:t>
      </w:r>
      <w:r w:rsidRPr="00B4103F">
        <w:t xml:space="preserve">eligibility criteria as the </w:t>
      </w:r>
      <w:r w:rsidR="003153CB">
        <w:t>lead a</w:t>
      </w:r>
      <w:r w:rsidRPr="00B4103F">
        <w:t xml:space="preserve">pplicant and the co-applicant(s). </w:t>
      </w:r>
      <w:r w:rsidR="00DD5D23" w:rsidRPr="00B4103F">
        <w:t xml:space="preserve"> T</w:t>
      </w:r>
      <w:r w:rsidR="007261B1" w:rsidRPr="00B4103F">
        <w:t>hey</w:t>
      </w:r>
      <w:r w:rsidR="00A33882" w:rsidRPr="00B4103F">
        <w:t xml:space="preserve"> must sign the affiliated </w:t>
      </w:r>
      <w:proofErr w:type="gramStart"/>
      <w:r w:rsidR="00A33882" w:rsidRPr="00B4103F">
        <w:t>entity(</w:t>
      </w:r>
      <w:proofErr w:type="spellStart"/>
      <w:proofErr w:type="gramEnd"/>
      <w:r w:rsidR="00A33882" w:rsidRPr="00B4103F">
        <w:t>ies</w:t>
      </w:r>
      <w:proofErr w:type="spellEnd"/>
      <w:r w:rsidR="00A33882" w:rsidRPr="00B4103F">
        <w:t xml:space="preserve">) statement in </w:t>
      </w:r>
      <w:r w:rsidR="002E1EF9">
        <w:t>Annex A.2., section 5.</w:t>
      </w:r>
    </w:p>
    <w:p w:rsidR="00663858" w:rsidRPr="00807DAF" w:rsidRDefault="00663858" w:rsidP="007261B1"/>
    <w:p w:rsidR="00F06309" w:rsidRPr="00807DAF" w:rsidRDefault="00F06309" w:rsidP="005908E6">
      <w:pPr>
        <w:pStyle w:val="Guidelines3"/>
        <w:numPr>
          <w:ilvl w:val="2"/>
          <w:numId w:val="6"/>
        </w:numPr>
      </w:pPr>
      <w:bookmarkStart w:id="7" w:name="_Toc380145061"/>
      <w:bookmarkStart w:id="8" w:name="_Toc424219480"/>
      <w:bookmarkEnd w:id="7"/>
      <w:r w:rsidRPr="00807DAF">
        <w:t>Associates and Contractors</w:t>
      </w:r>
      <w:bookmarkEnd w:id="8"/>
    </w:p>
    <w:p w:rsidR="00F06309" w:rsidRPr="00807DAF" w:rsidRDefault="00F06309" w:rsidP="00F06309">
      <w:pPr>
        <w:spacing w:before="240"/>
      </w:pPr>
      <w:r w:rsidRPr="00807DAF">
        <w:t xml:space="preserve">The following entities are </w:t>
      </w:r>
      <w:proofErr w:type="gramStart"/>
      <w:r w:rsidRPr="00807DAF">
        <w:t>not applicant</w:t>
      </w:r>
      <w:r w:rsidR="002E1EF9">
        <w:t>s</w:t>
      </w:r>
      <w:r w:rsidRPr="00807DAF">
        <w:t xml:space="preserve"> nor</w:t>
      </w:r>
      <w:proofErr w:type="gramEnd"/>
      <w:r w:rsidRPr="00807DAF">
        <w:t xml:space="preserve"> affiliated entit</w:t>
      </w:r>
      <w:r w:rsidR="002E1EF9">
        <w:t>ies</w:t>
      </w:r>
      <w:r w:rsidRPr="00807DAF">
        <w:t xml:space="preserve"> and do not have to sign the "mandate</w:t>
      </w:r>
      <w:r w:rsidR="00B35D7F">
        <w:t xml:space="preserve"> for co-applicant</w:t>
      </w:r>
      <w:r w:rsidR="002E1EF9">
        <w:t>(</w:t>
      </w:r>
      <w:r w:rsidR="00B35D7F">
        <w:t>s</w:t>
      </w:r>
      <w:r w:rsidR="002E1EF9">
        <w:t>)</w:t>
      </w:r>
      <w:r w:rsidRPr="00807DAF">
        <w:t>" or "affiliated entities' statement":</w:t>
      </w:r>
    </w:p>
    <w:p w:rsidR="00F06309" w:rsidRPr="00807DAF" w:rsidRDefault="00F06309" w:rsidP="005908E6">
      <w:pPr>
        <w:numPr>
          <w:ilvl w:val="0"/>
          <w:numId w:val="9"/>
        </w:numPr>
      </w:pPr>
      <w:r w:rsidRPr="00807DAF">
        <w:t>Associates</w:t>
      </w:r>
    </w:p>
    <w:p w:rsidR="00F06309" w:rsidRDefault="00F06309" w:rsidP="00F06309">
      <w:r w:rsidRPr="00807DAF">
        <w:t xml:space="preserve">Other organisations </w:t>
      </w:r>
      <w:r w:rsidR="00DA3461">
        <w:t xml:space="preserve">or individuals </w:t>
      </w:r>
      <w:r w:rsidRPr="00807DAF">
        <w:t xml:space="preserve">may be involved in the action. Such associates play a real role in the action but may not receive funding from the grant, with the exception of per diem or travel costs. Associates do not have to meet the eligibility criteria referred to in section 2.1.1. Associates must be mentioned in </w:t>
      </w:r>
      <w:r w:rsidR="002E1EF9">
        <w:t xml:space="preserve">Annex A.2., </w:t>
      </w:r>
      <w:r w:rsidRPr="00807DAF">
        <w:t xml:space="preserve">section 6 — ‘Associates participating in the </w:t>
      </w:r>
      <w:r w:rsidR="002E1EF9">
        <w:t>a</w:t>
      </w:r>
      <w:r w:rsidRPr="00807DAF">
        <w:t>ction’</w:t>
      </w:r>
      <w:r w:rsidR="002E1EF9">
        <w:t>.</w:t>
      </w:r>
    </w:p>
    <w:p w:rsidR="00F06309" w:rsidRPr="00807DAF" w:rsidRDefault="00F06309" w:rsidP="005908E6">
      <w:pPr>
        <w:numPr>
          <w:ilvl w:val="0"/>
          <w:numId w:val="9"/>
        </w:numPr>
      </w:pPr>
      <w:r w:rsidRPr="00807DAF">
        <w:t>Contractors</w:t>
      </w:r>
    </w:p>
    <w:p w:rsidR="00F06309" w:rsidRPr="00807DAF" w:rsidRDefault="00F06309" w:rsidP="00F06309">
      <w:r w:rsidRPr="00807DAF">
        <w:t xml:space="preserve">The beneficiaries and their affiliated entities are permitted to award contracts. Associates or affiliated </w:t>
      </w:r>
      <w:proofErr w:type="gramStart"/>
      <w:r w:rsidRPr="00807DAF">
        <w:t>entity(</w:t>
      </w:r>
      <w:proofErr w:type="spellStart"/>
      <w:proofErr w:type="gramEnd"/>
      <w:r w:rsidRPr="00807DAF">
        <w:t>ies</w:t>
      </w:r>
      <w:proofErr w:type="spellEnd"/>
      <w:r w:rsidRPr="00807DAF">
        <w:t>) cannot be also contractors in the project. Contractors are subject to the procurement rules set out in Annex IV to the standard grant contract.</w:t>
      </w:r>
    </w:p>
    <w:p w:rsidR="0007408E" w:rsidRPr="00807DAF" w:rsidRDefault="0007408E" w:rsidP="005908E6">
      <w:pPr>
        <w:pStyle w:val="Guidelines3"/>
        <w:numPr>
          <w:ilvl w:val="2"/>
          <w:numId w:val="6"/>
        </w:numPr>
      </w:pPr>
      <w:bookmarkStart w:id="9" w:name="_Toc380145063"/>
      <w:bookmarkStart w:id="10" w:name="_Toc380145064"/>
      <w:bookmarkStart w:id="11" w:name="_Toc424219481"/>
      <w:bookmarkEnd w:id="9"/>
      <w:bookmarkEnd w:id="10"/>
      <w:r w:rsidRPr="00807DAF">
        <w:t>Eligible actions: actions for which an application may be made</w:t>
      </w:r>
      <w:bookmarkEnd w:id="11"/>
    </w:p>
    <w:p w:rsidR="009B41E2" w:rsidRPr="00E611E9" w:rsidRDefault="00145C8F" w:rsidP="006B6048">
      <w:pPr>
        <w:spacing w:before="240"/>
        <w:rPr>
          <w:u w:val="single"/>
        </w:rPr>
      </w:pPr>
      <w:r>
        <w:rPr>
          <w:u w:val="single"/>
        </w:rPr>
        <w:t>Definition</w:t>
      </w:r>
    </w:p>
    <w:p w:rsidR="002265E1" w:rsidRDefault="002265E1" w:rsidP="006B6048">
      <w:r w:rsidRPr="00807DAF">
        <w:t>A</w:t>
      </w:r>
      <w:r w:rsidR="00B526B1" w:rsidRPr="00807DAF">
        <w:t>n</w:t>
      </w:r>
      <w:r w:rsidR="00663858">
        <w:t xml:space="preserve"> operation</w:t>
      </w:r>
      <w:r w:rsidR="00663858">
        <w:rPr>
          <w:rStyle w:val="FootnoteReference"/>
        </w:rPr>
        <w:footnoteReference w:id="9"/>
      </w:r>
      <w:r w:rsidRPr="00807DAF">
        <w:t xml:space="preserve"> is composed </w:t>
      </w:r>
      <w:r w:rsidR="00E16D0E" w:rsidRPr="00807DAF">
        <w:t>of a</w:t>
      </w:r>
      <w:r w:rsidRPr="00807DAF">
        <w:t xml:space="preserve"> set of activities.</w:t>
      </w:r>
    </w:p>
    <w:p w:rsidR="00663858" w:rsidRPr="00663858" w:rsidRDefault="00663858" w:rsidP="00663858">
      <w:pPr>
        <w:snapToGrid w:val="0"/>
        <w:spacing w:before="0" w:after="200"/>
        <w:rPr>
          <w:snapToGrid w:val="0"/>
          <w:sz w:val="24"/>
          <w:szCs w:val="24"/>
        </w:rPr>
      </w:pPr>
      <w:r w:rsidRPr="00663858">
        <w:rPr>
          <w:snapToGrid w:val="0"/>
          <w:sz w:val="24"/>
          <w:szCs w:val="24"/>
          <w:lang w:eastAsia="de-DE"/>
        </w:rPr>
        <w:t>Operations selected under this cross-border cooperation programme shall deliver clear cross-border impacts and benefits, that is, they must:</w:t>
      </w:r>
    </w:p>
    <w:p w:rsidR="00663858" w:rsidRPr="009B2470" w:rsidRDefault="00663858" w:rsidP="00011E4D">
      <w:pPr>
        <w:numPr>
          <w:ilvl w:val="0"/>
          <w:numId w:val="24"/>
        </w:numPr>
        <w:snapToGrid w:val="0"/>
        <w:spacing w:before="60"/>
        <w:rPr>
          <w:snapToGrid w:val="0"/>
          <w:szCs w:val="22"/>
        </w:rPr>
      </w:pPr>
      <w:r w:rsidRPr="009B2470">
        <w:rPr>
          <w:snapToGrid w:val="0"/>
          <w:szCs w:val="22"/>
        </w:rPr>
        <w:t>take place in the specific programme area of Bosnia and Herzegovina and/or Montenegro;</w:t>
      </w:r>
      <w:r w:rsidR="0091231F" w:rsidRPr="009B2470">
        <w:rPr>
          <w:rStyle w:val="FootnoteReference"/>
          <w:snapToGrid w:val="0"/>
          <w:sz w:val="22"/>
          <w:szCs w:val="22"/>
        </w:rPr>
        <w:footnoteReference w:id="10"/>
      </w:r>
    </w:p>
    <w:p w:rsidR="00663858" w:rsidRPr="009B2470" w:rsidRDefault="00663858" w:rsidP="00011E4D">
      <w:pPr>
        <w:numPr>
          <w:ilvl w:val="0"/>
          <w:numId w:val="24"/>
        </w:numPr>
        <w:snapToGrid w:val="0"/>
        <w:spacing w:before="60"/>
        <w:rPr>
          <w:snapToGrid w:val="0"/>
          <w:szCs w:val="22"/>
        </w:rPr>
      </w:pPr>
      <w:r w:rsidRPr="009B2470">
        <w:rPr>
          <w:snapToGrid w:val="0"/>
          <w:szCs w:val="22"/>
        </w:rPr>
        <w:t xml:space="preserve">have cross-border impacts and benefits in parts of the programme area of </w:t>
      </w:r>
      <w:r w:rsidR="0091231F" w:rsidRPr="009B2470">
        <w:rPr>
          <w:snapToGrid w:val="0"/>
          <w:szCs w:val="22"/>
        </w:rPr>
        <w:t>Bosnia and Herzegovina</w:t>
      </w:r>
      <w:r w:rsidRPr="009B2470">
        <w:rPr>
          <w:snapToGrid w:val="0"/>
          <w:szCs w:val="22"/>
        </w:rPr>
        <w:t xml:space="preserve"> and </w:t>
      </w:r>
      <w:r w:rsidR="0091231F" w:rsidRPr="009B2470">
        <w:rPr>
          <w:snapToGrid w:val="0"/>
          <w:szCs w:val="22"/>
        </w:rPr>
        <w:t>Montenegro</w:t>
      </w:r>
      <w:r w:rsidRPr="009B2470">
        <w:rPr>
          <w:snapToGrid w:val="0"/>
          <w:szCs w:val="22"/>
        </w:rPr>
        <w:t>;</w:t>
      </w:r>
    </w:p>
    <w:p w:rsidR="00663858" w:rsidRPr="009B2470" w:rsidRDefault="00663858" w:rsidP="00011E4D">
      <w:pPr>
        <w:numPr>
          <w:ilvl w:val="0"/>
          <w:numId w:val="24"/>
        </w:numPr>
        <w:snapToGrid w:val="0"/>
        <w:spacing w:before="60"/>
        <w:rPr>
          <w:snapToGrid w:val="0"/>
          <w:szCs w:val="22"/>
        </w:rPr>
      </w:pPr>
      <w:r w:rsidRPr="009B2470">
        <w:rPr>
          <w:snapToGrid w:val="0"/>
          <w:szCs w:val="22"/>
        </w:rPr>
        <w:t>foresee cooperation of the cross-border applicant and co-applicant(s) in:</w:t>
      </w:r>
    </w:p>
    <w:p w:rsidR="00663858" w:rsidRPr="009B2470" w:rsidRDefault="00663858" w:rsidP="00011E4D">
      <w:pPr>
        <w:numPr>
          <w:ilvl w:val="1"/>
          <w:numId w:val="25"/>
        </w:numPr>
        <w:snapToGrid w:val="0"/>
        <w:spacing w:before="0"/>
        <w:rPr>
          <w:snapToGrid w:val="0"/>
          <w:szCs w:val="22"/>
        </w:rPr>
      </w:pPr>
      <w:r w:rsidRPr="009B2470">
        <w:rPr>
          <w:snapToGrid w:val="0"/>
          <w:szCs w:val="22"/>
          <w:u w:val="single"/>
        </w:rPr>
        <w:t>joint development</w:t>
      </w:r>
      <w:r w:rsidRPr="009B2470">
        <w:rPr>
          <w:snapToGrid w:val="0"/>
          <w:szCs w:val="22"/>
        </w:rPr>
        <w:t xml:space="preserve">: applicant and co-applicant(s) cooperate in designing the operation, filling in a joint application form and drawing up their respective budget; </w:t>
      </w:r>
    </w:p>
    <w:p w:rsidR="00663858" w:rsidRPr="009B2470" w:rsidRDefault="00663858" w:rsidP="00011E4D">
      <w:pPr>
        <w:numPr>
          <w:ilvl w:val="1"/>
          <w:numId w:val="25"/>
        </w:numPr>
        <w:snapToGrid w:val="0"/>
        <w:spacing w:before="0"/>
        <w:rPr>
          <w:snapToGrid w:val="0"/>
          <w:szCs w:val="22"/>
        </w:rPr>
      </w:pPr>
      <w:r w:rsidRPr="009B2470">
        <w:rPr>
          <w:snapToGrid w:val="0"/>
          <w:szCs w:val="22"/>
          <w:u w:val="single"/>
        </w:rPr>
        <w:t>joint implementation</w:t>
      </w:r>
      <w:r w:rsidRPr="009B2470">
        <w:rPr>
          <w:snapToGrid w:val="0"/>
          <w:szCs w:val="22"/>
        </w:rPr>
        <w:t>: grant beneficiaries coordinate, in the frame of the operation, their activities across the border, and carry out most of the project activities together and not as independent, unrelated, mechanically reproduced and country-bound initiatives;</w:t>
      </w:r>
    </w:p>
    <w:p w:rsidR="00663858" w:rsidRPr="009B2470" w:rsidRDefault="00663858" w:rsidP="00011E4D">
      <w:pPr>
        <w:numPr>
          <w:ilvl w:val="0"/>
          <w:numId w:val="24"/>
        </w:numPr>
        <w:snapToGrid w:val="0"/>
        <w:spacing w:before="60"/>
        <w:rPr>
          <w:snapToGrid w:val="0"/>
          <w:szCs w:val="22"/>
        </w:rPr>
      </w:pPr>
      <w:r w:rsidRPr="009B2470">
        <w:rPr>
          <w:snapToGrid w:val="0"/>
          <w:szCs w:val="22"/>
        </w:rPr>
        <w:t>foresee cooperation of the cross-border applicant and co-applicant(s) in either:</w:t>
      </w:r>
    </w:p>
    <w:p w:rsidR="00663858" w:rsidRPr="009B2470" w:rsidRDefault="00663858" w:rsidP="00011E4D">
      <w:pPr>
        <w:numPr>
          <w:ilvl w:val="1"/>
          <w:numId w:val="26"/>
        </w:numPr>
        <w:snapToGrid w:val="0"/>
        <w:spacing w:before="0"/>
        <w:rPr>
          <w:snapToGrid w:val="0"/>
          <w:szCs w:val="22"/>
        </w:rPr>
      </w:pPr>
      <w:proofErr w:type="gramStart"/>
      <w:r w:rsidRPr="009B2470">
        <w:rPr>
          <w:snapToGrid w:val="0"/>
          <w:szCs w:val="22"/>
          <w:u w:val="single"/>
        </w:rPr>
        <w:t>joint</w:t>
      </w:r>
      <w:proofErr w:type="gramEnd"/>
      <w:r w:rsidRPr="009B2470">
        <w:rPr>
          <w:snapToGrid w:val="0"/>
          <w:szCs w:val="22"/>
          <w:u w:val="single"/>
        </w:rPr>
        <w:t xml:space="preserve"> staffing</w:t>
      </w:r>
      <w:r w:rsidRPr="009B2470">
        <w:rPr>
          <w:snapToGrid w:val="0"/>
          <w:szCs w:val="22"/>
        </w:rPr>
        <w:t>: staff on both sides of the border act as one project team (e.g. some staffers carry out their duties for all entities in the partnership: procurement, financial management, overall coordination, training planning, etc.); or</w:t>
      </w:r>
    </w:p>
    <w:p w:rsidR="00663858" w:rsidRPr="009B2470" w:rsidRDefault="00663858" w:rsidP="00011E4D">
      <w:pPr>
        <w:numPr>
          <w:ilvl w:val="1"/>
          <w:numId w:val="26"/>
        </w:numPr>
        <w:snapToGrid w:val="0"/>
        <w:spacing w:before="0"/>
        <w:rPr>
          <w:snapToGrid w:val="0"/>
          <w:szCs w:val="22"/>
        </w:rPr>
      </w:pPr>
      <w:r w:rsidRPr="009B2470">
        <w:rPr>
          <w:snapToGrid w:val="0"/>
          <w:szCs w:val="22"/>
          <w:u w:val="single"/>
        </w:rPr>
        <w:t>joint financing</w:t>
      </w:r>
      <w:r w:rsidRPr="009B2470">
        <w:rPr>
          <w:snapToGrid w:val="0"/>
          <w:szCs w:val="22"/>
        </w:rPr>
        <w:t>: activities are financed by the applicant’s and co-applicant(s)’s own budget;</w:t>
      </w:r>
    </w:p>
    <w:p w:rsidR="00663858" w:rsidRPr="009B2470" w:rsidRDefault="00663858" w:rsidP="00011E4D">
      <w:pPr>
        <w:numPr>
          <w:ilvl w:val="1"/>
          <w:numId w:val="26"/>
        </w:numPr>
        <w:snapToGrid w:val="0"/>
        <w:spacing w:before="0"/>
        <w:rPr>
          <w:snapToGrid w:val="0"/>
          <w:szCs w:val="22"/>
        </w:rPr>
      </w:pPr>
      <w:proofErr w:type="gramStart"/>
      <w:r w:rsidRPr="009B2470">
        <w:rPr>
          <w:snapToGrid w:val="0"/>
          <w:szCs w:val="22"/>
        </w:rPr>
        <w:t>or</w:t>
      </w:r>
      <w:proofErr w:type="gramEnd"/>
      <w:r w:rsidRPr="009B2470">
        <w:rPr>
          <w:snapToGrid w:val="0"/>
          <w:szCs w:val="22"/>
        </w:rPr>
        <w:t xml:space="preserve"> </w:t>
      </w:r>
      <w:r w:rsidRPr="009B2470">
        <w:rPr>
          <w:snapToGrid w:val="0"/>
          <w:szCs w:val="22"/>
          <w:u w:val="single"/>
        </w:rPr>
        <w:t>both joint staffing and financing</w:t>
      </w:r>
      <w:r w:rsidRPr="009B2470">
        <w:rPr>
          <w:snapToGrid w:val="0"/>
          <w:szCs w:val="22"/>
        </w:rPr>
        <w:t xml:space="preserve">. </w:t>
      </w:r>
    </w:p>
    <w:p w:rsidR="0007408E" w:rsidRPr="009B2470" w:rsidRDefault="0007408E" w:rsidP="006B6048">
      <w:pPr>
        <w:rPr>
          <w:szCs w:val="22"/>
          <w:u w:val="single"/>
        </w:rPr>
      </w:pPr>
      <w:r w:rsidRPr="009B2470">
        <w:rPr>
          <w:szCs w:val="22"/>
          <w:u w:val="single"/>
        </w:rPr>
        <w:t>Duration</w:t>
      </w:r>
    </w:p>
    <w:p w:rsidR="004C6A30" w:rsidRPr="009B2470" w:rsidRDefault="004C6A30" w:rsidP="004C6A30">
      <w:pPr>
        <w:spacing w:before="0" w:after="200"/>
        <w:rPr>
          <w:snapToGrid w:val="0"/>
          <w:szCs w:val="22"/>
        </w:rPr>
      </w:pPr>
      <w:r w:rsidRPr="009B2470">
        <w:rPr>
          <w:snapToGrid w:val="0"/>
          <w:szCs w:val="22"/>
        </w:rPr>
        <w:t xml:space="preserve">The initial planned duration of an operation will meet the following requirements depending on the </w:t>
      </w:r>
      <w:r w:rsidR="001D7D7F">
        <w:rPr>
          <w:snapToGrid w:val="0"/>
          <w:szCs w:val="22"/>
        </w:rPr>
        <w:t>Lot (i.e. P</w:t>
      </w:r>
      <w:r w:rsidRPr="009B2470">
        <w:rPr>
          <w:snapToGrid w:val="0"/>
          <w:szCs w:val="22"/>
        </w:rPr>
        <w:t>rogramme’s specific objective</w:t>
      </w:r>
      <w:r w:rsidR="001D7D7F">
        <w:rPr>
          <w:snapToGrid w:val="0"/>
          <w:szCs w:val="22"/>
        </w:rPr>
        <w:t>)</w:t>
      </w:r>
      <w:r w:rsidRPr="009B2470">
        <w:rPr>
          <w:snapToGrid w:val="0"/>
          <w:szCs w:val="22"/>
        </w:rPr>
        <w:t xml:space="preserve"> addressed by the application, namely: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0"/>
        <w:gridCol w:w="2132"/>
        <w:gridCol w:w="2138"/>
      </w:tblGrid>
      <w:tr w:rsidR="004C6A30" w:rsidRPr="009B2470" w:rsidTr="00E96750">
        <w:tc>
          <w:tcPr>
            <w:tcW w:w="2769" w:type="pct"/>
            <w:shd w:val="clear" w:color="auto" w:fill="auto"/>
          </w:tcPr>
          <w:p w:rsidR="004C6A30" w:rsidRPr="009B2470" w:rsidRDefault="00D6137D" w:rsidP="00D6137D">
            <w:pPr>
              <w:spacing w:before="0" w:after="200"/>
              <w:rPr>
                <w:b/>
                <w:snapToGrid w:val="0"/>
                <w:szCs w:val="22"/>
              </w:rPr>
            </w:pPr>
            <w:r>
              <w:rPr>
                <w:b/>
                <w:snapToGrid w:val="0"/>
                <w:szCs w:val="22"/>
              </w:rPr>
              <w:t xml:space="preserve">LOT </w:t>
            </w:r>
          </w:p>
        </w:tc>
        <w:tc>
          <w:tcPr>
            <w:tcW w:w="1114" w:type="pct"/>
            <w:shd w:val="clear" w:color="auto" w:fill="auto"/>
          </w:tcPr>
          <w:p w:rsidR="004C6A30" w:rsidRPr="009B2470" w:rsidRDefault="004C6A30" w:rsidP="004C6A30">
            <w:pPr>
              <w:spacing w:before="0" w:after="0"/>
              <w:jc w:val="left"/>
              <w:rPr>
                <w:b/>
                <w:snapToGrid w:val="0"/>
                <w:szCs w:val="22"/>
              </w:rPr>
            </w:pPr>
            <w:r w:rsidRPr="009B2470">
              <w:rPr>
                <w:b/>
                <w:snapToGrid w:val="0"/>
                <w:szCs w:val="22"/>
              </w:rPr>
              <w:t>Minimum number of months</w:t>
            </w:r>
          </w:p>
        </w:tc>
        <w:tc>
          <w:tcPr>
            <w:tcW w:w="1117" w:type="pct"/>
            <w:shd w:val="clear" w:color="auto" w:fill="auto"/>
          </w:tcPr>
          <w:p w:rsidR="004C6A30" w:rsidRPr="009B2470" w:rsidRDefault="004C6A30" w:rsidP="004C6A30">
            <w:pPr>
              <w:spacing w:before="0" w:after="0"/>
              <w:jc w:val="left"/>
              <w:rPr>
                <w:b/>
                <w:snapToGrid w:val="0"/>
                <w:szCs w:val="22"/>
              </w:rPr>
            </w:pPr>
            <w:r w:rsidRPr="009B2470">
              <w:rPr>
                <w:b/>
                <w:snapToGrid w:val="0"/>
                <w:szCs w:val="22"/>
              </w:rPr>
              <w:t>Maximum number of months</w:t>
            </w:r>
          </w:p>
        </w:tc>
      </w:tr>
      <w:tr w:rsidR="004C6A30" w:rsidRPr="009B2470" w:rsidTr="00E96750">
        <w:tc>
          <w:tcPr>
            <w:tcW w:w="2769" w:type="pct"/>
            <w:shd w:val="clear" w:color="auto" w:fill="auto"/>
          </w:tcPr>
          <w:p w:rsidR="004C6A30" w:rsidRPr="009B2470" w:rsidRDefault="004C6A30" w:rsidP="00E96750">
            <w:pPr>
              <w:rPr>
                <w:szCs w:val="22"/>
              </w:rPr>
            </w:pPr>
            <w:r w:rsidRPr="009B2470">
              <w:rPr>
                <w:szCs w:val="22"/>
              </w:rPr>
              <w:t>1. Employment opportunities and social inclusion of vulnerable groups are enhanced</w:t>
            </w:r>
          </w:p>
        </w:tc>
        <w:tc>
          <w:tcPr>
            <w:tcW w:w="1114" w:type="pct"/>
            <w:shd w:val="clear" w:color="auto" w:fill="auto"/>
          </w:tcPr>
          <w:p w:rsidR="004C6A30" w:rsidRPr="009B2470" w:rsidRDefault="004C6A30" w:rsidP="00F519B8">
            <w:pPr>
              <w:spacing w:before="0" w:after="200"/>
              <w:rPr>
                <w:snapToGrid w:val="0"/>
                <w:szCs w:val="22"/>
              </w:rPr>
            </w:pPr>
            <w:r w:rsidRPr="009B2470">
              <w:rPr>
                <w:snapToGrid w:val="0"/>
                <w:szCs w:val="22"/>
              </w:rPr>
              <w:t xml:space="preserve"> </w:t>
            </w:r>
            <w:r w:rsidR="00736AF9">
              <w:rPr>
                <w:snapToGrid w:val="0"/>
                <w:szCs w:val="22"/>
              </w:rPr>
              <w:t>12</w:t>
            </w:r>
          </w:p>
        </w:tc>
        <w:tc>
          <w:tcPr>
            <w:tcW w:w="1117" w:type="pct"/>
            <w:shd w:val="clear" w:color="auto" w:fill="auto"/>
          </w:tcPr>
          <w:p w:rsidR="004C6A30" w:rsidRPr="009B2470" w:rsidRDefault="00736AF9" w:rsidP="00F519B8">
            <w:pPr>
              <w:spacing w:before="0" w:after="200"/>
              <w:rPr>
                <w:snapToGrid w:val="0"/>
                <w:szCs w:val="22"/>
              </w:rPr>
            </w:pPr>
            <w:r>
              <w:rPr>
                <w:snapToGrid w:val="0"/>
                <w:szCs w:val="22"/>
              </w:rPr>
              <w:t>24</w:t>
            </w:r>
          </w:p>
        </w:tc>
      </w:tr>
      <w:tr w:rsidR="004C6A30" w:rsidRPr="009B2470" w:rsidTr="00E96750">
        <w:tc>
          <w:tcPr>
            <w:tcW w:w="2769" w:type="pct"/>
            <w:shd w:val="clear" w:color="auto" w:fill="auto"/>
          </w:tcPr>
          <w:p w:rsidR="004C6A30" w:rsidRPr="009B2470" w:rsidRDefault="004C6A30" w:rsidP="00E96750">
            <w:pPr>
              <w:rPr>
                <w:szCs w:val="22"/>
              </w:rPr>
            </w:pPr>
            <w:r w:rsidRPr="009B2470">
              <w:rPr>
                <w:szCs w:val="22"/>
              </w:rPr>
              <w:t>2. The quality and diversification of the tourism offer building on natural and cultural heritage is improved</w:t>
            </w:r>
          </w:p>
        </w:tc>
        <w:tc>
          <w:tcPr>
            <w:tcW w:w="1114" w:type="pct"/>
            <w:shd w:val="clear" w:color="auto" w:fill="auto"/>
          </w:tcPr>
          <w:p w:rsidR="004C6A30" w:rsidRPr="009B2470" w:rsidRDefault="004C6A30" w:rsidP="004C6A30">
            <w:pPr>
              <w:spacing w:before="0" w:after="200"/>
              <w:rPr>
                <w:snapToGrid w:val="0"/>
                <w:szCs w:val="22"/>
              </w:rPr>
            </w:pPr>
            <w:r w:rsidRPr="009B2470">
              <w:rPr>
                <w:snapToGrid w:val="0"/>
                <w:szCs w:val="22"/>
              </w:rPr>
              <w:t xml:space="preserve"> 12</w:t>
            </w:r>
          </w:p>
        </w:tc>
        <w:tc>
          <w:tcPr>
            <w:tcW w:w="1117" w:type="pct"/>
            <w:shd w:val="clear" w:color="auto" w:fill="auto"/>
          </w:tcPr>
          <w:p w:rsidR="004C6A30" w:rsidRPr="009B2470" w:rsidRDefault="004C6A30" w:rsidP="00F519B8">
            <w:pPr>
              <w:spacing w:before="0" w:after="200"/>
              <w:rPr>
                <w:snapToGrid w:val="0"/>
                <w:szCs w:val="22"/>
              </w:rPr>
            </w:pPr>
            <w:r w:rsidRPr="009B2470">
              <w:rPr>
                <w:snapToGrid w:val="0"/>
                <w:szCs w:val="22"/>
              </w:rPr>
              <w:t xml:space="preserve"> </w:t>
            </w:r>
            <w:r w:rsidR="00F519B8" w:rsidRPr="009B2470">
              <w:rPr>
                <w:snapToGrid w:val="0"/>
                <w:szCs w:val="22"/>
              </w:rPr>
              <w:t>24</w:t>
            </w:r>
          </w:p>
        </w:tc>
      </w:tr>
    </w:tbl>
    <w:p w:rsidR="00011E4D" w:rsidRDefault="00011E4D" w:rsidP="006B6048">
      <w:pPr>
        <w:rPr>
          <w:szCs w:val="22"/>
          <w:u w:val="single"/>
        </w:rPr>
      </w:pPr>
    </w:p>
    <w:p w:rsidR="0007408E" w:rsidRPr="009B2470" w:rsidRDefault="0007408E" w:rsidP="006B6048">
      <w:pPr>
        <w:rPr>
          <w:szCs w:val="22"/>
          <w:u w:val="single"/>
        </w:rPr>
      </w:pPr>
      <w:r w:rsidRPr="009B2470">
        <w:rPr>
          <w:szCs w:val="22"/>
          <w:u w:val="single"/>
        </w:rPr>
        <w:t>Sectors or themes</w:t>
      </w:r>
    </w:p>
    <w:p w:rsidR="005B3A2A" w:rsidRPr="009B2470" w:rsidRDefault="005B3A2A" w:rsidP="005B3A2A">
      <w:pPr>
        <w:spacing w:before="0" w:after="200"/>
        <w:rPr>
          <w:snapToGrid w:val="0"/>
          <w:szCs w:val="22"/>
        </w:rPr>
      </w:pPr>
      <w:r w:rsidRPr="009B2470">
        <w:rPr>
          <w:snapToGrid w:val="0"/>
          <w:szCs w:val="22"/>
        </w:rPr>
        <w:t xml:space="preserve">As stipulated in section 1.2 above, </w:t>
      </w:r>
      <w:r w:rsidRPr="001D7D7F">
        <w:rPr>
          <w:b/>
          <w:snapToGrid w:val="0"/>
          <w:szCs w:val="22"/>
        </w:rPr>
        <w:t>operations will fall</w:t>
      </w:r>
      <w:r w:rsidRPr="009B2470">
        <w:rPr>
          <w:snapToGrid w:val="0"/>
          <w:szCs w:val="22"/>
        </w:rPr>
        <w:t xml:space="preserve"> </w:t>
      </w:r>
      <w:r w:rsidRPr="001D7D7F">
        <w:rPr>
          <w:b/>
          <w:snapToGrid w:val="0"/>
          <w:szCs w:val="22"/>
        </w:rPr>
        <w:t>under only one</w:t>
      </w:r>
      <w:r w:rsidRPr="009B2470">
        <w:rPr>
          <w:snapToGrid w:val="0"/>
          <w:szCs w:val="22"/>
        </w:rPr>
        <w:t xml:space="preserve"> of the following </w:t>
      </w:r>
      <w:r w:rsidR="001D7D7F">
        <w:rPr>
          <w:snapToGrid w:val="0"/>
          <w:szCs w:val="22"/>
        </w:rPr>
        <w:t xml:space="preserve">Lots (i.e. </w:t>
      </w:r>
      <w:r w:rsidRPr="009B2470">
        <w:rPr>
          <w:snapToGrid w:val="0"/>
          <w:szCs w:val="22"/>
        </w:rPr>
        <w:t>specific objectives</w:t>
      </w:r>
      <w:r w:rsidR="001D7D7F">
        <w:rPr>
          <w:snapToGrid w:val="0"/>
          <w:szCs w:val="22"/>
        </w:rPr>
        <w:t xml:space="preserve"> of the Programme)</w:t>
      </w:r>
      <w:r w:rsidRPr="009B2470">
        <w:rPr>
          <w:snapToGrid w:val="0"/>
          <w:szCs w:val="22"/>
        </w:rPr>
        <w:t xml:space="preserve"> and will have to prove their contribution to attain one or more of their intended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4776"/>
      </w:tblGrid>
      <w:tr w:rsidR="005B3A2A" w:rsidRPr="009B2470" w:rsidTr="00E96750">
        <w:tc>
          <w:tcPr>
            <w:tcW w:w="4794" w:type="dxa"/>
            <w:shd w:val="clear" w:color="auto" w:fill="auto"/>
          </w:tcPr>
          <w:p w:rsidR="005B3A2A" w:rsidRPr="009B2470" w:rsidRDefault="00D6137D" w:rsidP="00E96750">
            <w:pPr>
              <w:spacing w:before="0" w:after="200"/>
              <w:rPr>
                <w:b/>
                <w:snapToGrid w:val="0"/>
                <w:szCs w:val="22"/>
              </w:rPr>
            </w:pPr>
            <w:r>
              <w:rPr>
                <w:b/>
                <w:snapToGrid w:val="0"/>
                <w:szCs w:val="22"/>
              </w:rPr>
              <w:t>LOT</w:t>
            </w:r>
          </w:p>
        </w:tc>
        <w:tc>
          <w:tcPr>
            <w:tcW w:w="4776" w:type="dxa"/>
            <w:shd w:val="clear" w:color="auto" w:fill="auto"/>
          </w:tcPr>
          <w:p w:rsidR="005B3A2A" w:rsidRPr="009B2470" w:rsidRDefault="005B3A2A" w:rsidP="00E96750">
            <w:pPr>
              <w:spacing w:before="0" w:after="200"/>
              <w:rPr>
                <w:b/>
                <w:snapToGrid w:val="0"/>
                <w:szCs w:val="22"/>
              </w:rPr>
            </w:pPr>
            <w:r w:rsidRPr="009B2470">
              <w:rPr>
                <w:b/>
                <w:snapToGrid w:val="0"/>
                <w:szCs w:val="22"/>
              </w:rPr>
              <w:t>RESULTS</w:t>
            </w:r>
          </w:p>
        </w:tc>
      </w:tr>
      <w:tr w:rsidR="005B3A2A" w:rsidRPr="009B2470" w:rsidTr="00E96750">
        <w:tc>
          <w:tcPr>
            <w:tcW w:w="4794" w:type="dxa"/>
            <w:shd w:val="clear" w:color="auto" w:fill="auto"/>
          </w:tcPr>
          <w:p w:rsidR="005B3A2A" w:rsidRPr="009B2470" w:rsidRDefault="005B3A2A" w:rsidP="005908E6">
            <w:pPr>
              <w:numPr>
                <w:ilvl w:val="0"/>
                <w:numId w:val="27"/>
              </w:numPr>
              <w:spacing w:before="0" w:after="200"/>
              <w:rPr>
                <w:snapToGrid w:val="0"/>
                <w:szCs w:val="22"/>
              </w:rPr>
            </w:pPr>
            <w:r w:rsidRPr="009B2470">
              <w:rPr>
                <w:snapToGrid w:val="0"/>
                <w:szCs w:val="22"/>
              </w:rPr>
              <w:t xml:space="preserve">  Employment opportunities and social inclusion of vulnerable groups are enhanced</w:t>
            </w:r>
          </w:p>
        </w:tc>
        <w:tc>
          <w:tcPr>
            <w:tcW w:w="4776" w:type="dxa"/>
            <w:shd w:val="clear" w:color="auto" w:fill="auto"/>
          </w:tcPr>
          <w:p w:rsidR="005B3A2A" w:rsidRPr="009B2470" w:rsidRDefault="005B3A2A" w:rsidP="00E96750">
            <w:pPr>
              <w:spacing w:before="0" w:after="200"/>
              <w:rPr>
                <w:snapToGrid w:val="0"/>
                <w:szCs w:val="22"/>
              </w:rPr>
            </w:pPr>
            <w:r w:rsidRPr="009B2470">
              <w:rPr>
                <w:snapToGrid w:val="0"/>
                <w:szCs w:val="22"/>
              </w:rPr>
              <w:t>Result 1</w:t>
            </w:r>
            <w:r w:rsidRPr="009B2470">
              <w:rPr>
                <w:szCs w:val="22"/>
              </w:rPr>
              <w:t xml:space="preserve"> </w:t>
            </w:r>
            <w:r w:rsidRPr="009B2470">
              <w:rPr>
                <w:snapToGrid w:val="0"/>
                <w:szCs w:val="22"/>
              </w:rPr>
              <w:t>Opportunities for creation of new jobs for vulnerable groups and their employability are increased</w:t>
            </w:r>
          </w:p>
        </w:tc>
      </w:tr>
      <w:tr w:rsidR="005B3A2A" w:rsidRPr="009B2470" w:rsidTr="00E96750">
        <w:tc>
          <w:tcPr>
            <w:tcW w:w="4794" w:type="dxa"/>
            <w:vMerge w:val="restart"/>
            <w:shd w:val="clear" w:color="auto" w:fill="auto"/>
          </w:tcPr>
          <w:p w:rsidR="005B3A2A" w:rsidRPr="009B2470" w:rsidRDefault="005B3A2A" w:rsidP="005908E6">
            <w:pPr>
              <w:numPr>
                <w:ilvl w:val="0"/>
                <w:numId w:val="27"/>
              </w:numPr>
              <w:spacing w:before="0" w:after="200"/>
              <w:rPr>
                <w:snapToGrid w:val="0"/>
                <w:szCs w:val="22"/>
              </w:rPr>
            </w:pPr>
            <w:r w:rsidRPr="009B2470">
              <w:rPr>
                <w:snapToGrid w:val="0"/>
                <w:szCs w:val="22"/>
              </w:rPr>
              <w:t>The quality and diversification of the tourism offer building on natural and cultural heritage is improved</w:t>
            </w:r>
          </w:p>
        </w:tc>
        <w:tc>
          <w:tcPr>
            <w:tcW w:w="4776" w:type="dxa"/>
            <w:shd w:val="clear" w:color="auto" w:fill="auto"/>
          </w:tcPr>
          <w:p w:rsidR="005B3A2A" w:rsidRPr="009B2470" w:rsidRDefault="005B3A2A" w:rsidP="00E96750">
            <w:pPr>
              <w:spacing w:before="0" w:after="200"/>
              <w:rPr>
                <w:snapToGrid w:val="0"/>
                <w:szCs w:val="22"/>
              </w:rPr>
            </w:pPr>
            <w:r w:rsidRPr="009B2470">
              <w:rPr>
                <w:snapToGrid w:val="0"/>
                <w:szCs w:val="22"/>
              </w:rPr>
              <w:t>Result 2.1</w:t>
            </w:r>
            <w:r w:rsidRPr="009B2470">
              <w:rPr>
                <w:szCs w:val="22"/>
              </w:rPr>
              <w:t xml:space="preserve"> </w:t>
            </w:r>
            <w:r w:rsidRPr="009B2470">
              <w:rPr>
                <w:snapToGrid w:val="0"/>
                <w:szCs w:val="22"/>
              </w:rPr>
              <w:t>The number of tourists in rural and natural protected areas are increased</w:t>
            </w:r>
          </w:p>
        </w:tc>
      </w:tr>
      <w:tr w:rsidR="005B3A2A" w:rsidRPr="009B2470" w:rsidTr="00E96750">
        <w:tc>
          <w:tcPr>
            <w:tcW w:w="4794" w:type="dxa"/>
            <w:vMerge/>
            <w:shd w:val="clear" w:color="auto" w:fill="auto"/>
          </w:tcPr>
          <w:p w:rsidR="005B3A2A" w:rsidRPr="009B2470" w:rsidRDefault="005B3A2A" w:rsidP="00E96750">
            <w:pPr>
              <w:spacing w:before="0" w:after="200"/>
              <w:rPr>
                <w:snapToGrid w:val="0"/>
                <w:szCs w:val="22"/>
              </w:rPr>
            </w:pPr>
          </w:p>
        </w:tc>
        <w:tc>
          <w:tcPr>
            <w:tcW w:w="4776" w:type="dxa"/>
            <w:shd w:val="clear" w:color="auto" w:fill="auto"/>
          </w:tcPr>
          <w:p w:rsidR="005B3A2A" w:rsidRPr="009B2470" w:rsidRDefault="005B3A2A" w:rsidP="00E96750">
            <w:pPr>
              <w:spacing w:before="0" w:after="200"/>
              <w:rPr>
                <w:snapToGrid w:val="0"/>
                <w:szCs w:val="22"/>
              </w:rPr>
            </w:pPr>
            <w:r w:rsidRPr="009B2470">
              <w:rPr>
                <w:snapToGrid w:val="0"/>
                <w:szCs w:val="22"/>
              </w:rPr>
              <w:t>Result 2.2</w:t>
            </w:r>
            <w:r w:rsidRPr="009B2470">
              <w:rPr>
                <w:szCs w:val="22"/>
              </w:rPr>
              <w:t xml:space="preserve"> </w:t>
            </w:r>
            <w:r w:rsidRPr="009B2470">
              <w:rPr>
                <w:snapToGrid w:val="0"/>
                <w:szCs w:val="22"/>
              </w:rPr>
              <w:t>The image and tourist attractiveness of the cross-border region as a multi-ethnic and culturally diverse European destination is improved</w:t>
            </w:r>
          </w:p>
        </w:tc>
      </w:tr>
    </w:tbl>
    <w:p w:rsidR="005B3A2A" w:rsidRPr="009B2470" w:rsidRDefault="005B3A2A" w:rsidP="00011E4D">
      <w:pPr>
        <w:spacing w:before="0" w:after="0"/>
        <w:rPr>
          <w:snapToGrid w:val="0"/>
          <w:szCs w:val="22"/>
          <w:highlight w:val="yellow"/>
        </w:rPr>
      </w:pPr>
    </w:p>
    <w:p w:rsidR="005B3A2A" w:rsidRPr="009B2470" w:rsidRDefault="005B3A2A" w:rsidP="005B3A2A">
      <w:pPr>
        <w:spacing w:before="0" w:after="200"/>
        <w:rPr>
          <w:snapToGrid w:val="0"/>
          <w:szCs w:val="22"/>
        </w:rPr>
      </w:pPr>
      <w:r w:rsidRPr="009B2470">
        <w:rPr>
          <w:snapToGrid w:val="0"/>
          <w:szCs w:val="22"/>
        </w:rPr>
        <w:t>In their application, the lead applicant and its co-applicant(s) will have to refer the programme’s specific objective under which their operation is meant to contribute, as well as the programme’s results affected by the operation, and the programme’s indicators that will be instrumental to measure the operation’s success. Applicants must have the same units to quantify their output indicators in line with the programme output indicators. The following illustrates the list of indicators that the lead applicant and co-applicant(s) will have to include, where appropriate, to estimate the project’s contribution to the programme’s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2"/>
      </w:tblGrid>
      <w:tr w:rsidR="005B3A2A" w:rsidRPr="009B2470" w:rsidTr="005B3A2A">
        <w:trPr>
          <w:tblHeader/>
        </w:trPr>
        <w:tc>
          <w:tcPr>
            <w:tcW w:w="4788" w:type="dxa"/>
            <w:shd w:val="clear" w:color="auto" w:fill="auto"/>
          </w:tcPr>
          <w:p w:rsidR="005B3A2A" w:rsidRPr="009B2470" w:rsidRDefault="005B3A2A" w:rsidP="005B3A2A">
            <w:pPr>
              <w:spacing w:before="0" w:after="200"/>
              <w:rPr>
                <w:b/>
                <w:snapToGrid w:val="0"/>
                <w:szCs w:val="22"/>
              </w:rPr>
            </w:pPr>
            <w:r w:rsidRPr="009B2470">
              <w:rPr>
                <w:b/>
                <w:snapToGrid w:val="0"/>
                <w:szCs w:val="22"/>
              </w:rPr>
              <w:t>INDICATORS FOR OBJECTIVE</w:t>
            </w:r>
          </w:p>
        </w:tc>
        <w:tc>
          <w:tcPr>
            <w:tcW w:w="4782" w:type="dxa"/>
            <w:shd w:val="clear" w:color="auto" w:fill="auto"/>
          </w:tcPr>
          <w:p w:rsidR="005B3A2A" w:rsidRPr="009B2470" w:rsidRDefault="005B3A2A" w:rsidP="005B3A2A">
            <w:pPr>
              <w:spacing w:before="0" w:after="200"/>
              <w:rPr>
                <w:b/>
                <w:snapToGrid w:val="0"/>
                <w:szCs w:val="22"/>
              </w:rPr>
            </w:pPr>
            <w:r w:rsidRPr="009B2470">
              <w:rPr>
                <w:b/>
                <w:snapToGrid w:val="0"/>
                <w:szCs w:val="22"/>
              </w:rPr>
              <w:t>INDICATORS FOR RESULTS (achievement and outputs)</w:t>
            </w:r>
          </w:p>
        </w:tc>
      </w:tr>
      <w:tr w:rsidR="005B3A2A" w:rsidRPr="009B2470" w:rsidTr="005B3A2A">
        <w:tc>
          <w:tcPr>
            <w:tcW w:w="4788" w:type="dxa"/>
            <w:shd w:val="clear" w:color="auto" w:fill="auto"/>
          </w:tcPr>
          <w:p w:rsidR="005B3A2A" w:rsidRPr="009B2470" w:rsidRDefault="005B3A2A" w:rsidP="005B3A2A">
            <w:pPr>
              <w:spacing w:before="0" w:after="200"/>
              <w:rPr>
                <w:snapToGrid w:val="0"/>
                <w:szCs w:val="22"/>
              </w:rPr>
            </w:pPr>
            <w:r w:rsidRPr="009B2470">
              <w:rPr>
                <w:snapToGrid w:val="0"/>
                <w:szCs w:val="22"/>
              </w:rPr>
              <w:t>1.  Employment opportunities and social inclusion of vulnerable groups are enhanced</w:t>
            </w:r>
          </w:p>
          <w:p w:rsidR="005B3A2A" w:rsidRPr="009B2470" w:rsidRDefault="005B3A2A" w:rsidP="005B3A2A">
            <w:pPr>
              <w:spacing w:before="0" w:after="200"/>
              <w:rPr>
                <w:snapToGrid w:val="0"/>
                <w:szCs w:val="22"/>
              </w:rPr>
            </w:pPr>
            <w:r w:rsidRPr="009B2470">
              <w:rPr>
                <w:snapToGrid w:val="0"/>
                <w:szCs w:val="22"/>
              </w:rPr>
              <w:t>Result 1 Opportunities for creation of new jobs for vulnerable groups and their employability are increased</w:t>
            </w:r>
          </w:p>
        </w:tc>
        <w:tc>
          <w:tcPr>
            <w:tcW w:w="4782" w:type="dxa"/>
            <w:shd w:val="clear" w:color="auto" w:fill="auto"/>
          </w:tcPr>
          <w:p w:rsidR="005B3A2A" w:rsidRPr="009B2470" w:rsidRDefault="005B3A2A" w:rsidP="005B3A2A">
            <w:pPr>
              <w:spacing w:before="0" w:after="200"/>
              <w:rPr>
                <w:snapToGrid w:val="0"/>
                <w:szCs w:val="22"/>
              </w:rPr>
            </w:pPr>
            <w:r w:rsidRPr="009B2470">
              <w:rPr>
                <w:snapToGrid w:val="0"/>
                <w:szCs w:val="22"/>
              </w:rPr>
              <w:t>1.1</w:t>
            </w:r>
            <w:r w:rsidRPr="009B2470">
              <w:rPr>
                <w:color w:val="000000"/>
                <w:szCs w:val="22"/>
              </w:rPr>
              <w:t xml:space="preserve"> Number of  new business development and employment generation initiatives supported       </w:t>
            </w:r>
            <w:r w:rsidRPr="009B2470">
              <w:rPr>
                <w:snapToGrid w:val="0"/>
                <w:szCs w:val="22"/>
              </w:rPr>
              <w:t>1.2</w:t>
            </w:r>
            <w:r w:rsidRPr="009B2470">
              <w:rPr>
                <w:szCs w:val="22"/>
              </w:rPr>
              <w:t xml:space="preserve"> </w:t>
            </w:r>
            <w:r w:rsidRPr="009B2470">
              <w:rPr>
                <w:snapToGrid w:val="0"/>
                <w:szCs w:val="22"/>
              </w:rPr>
              <w:t>Number of trainings  internships and mentoring support services delivered</w:t>
            </w:r>
          </w:p>
          <w:p w:rsidR="005B3A2A" w:rsidRPr="009B2470" w:rsidRDefault="005B3A2A" w:rsidP="005B3A2A">
            <w:pPr>
              <w:spacing w:before="0" w:after="200"/>
              <w:rPr>
                <w:snapToGrid w:val="0"/>
                <w:szCs w:val="22"/>
              </w:rPr>
            </w:pPr>
            <w:r w:rsidRPr="009B2470">
              <w:rPr>
                <w:snapToGrid w:val="0"/>
                <w:szCs w:val="22"/>
              </w:rPr>
              <w:t>1.3</w:t>
            </w:r>
            <w:r w:rsidRPr="009B2470">
              <w:rPr>
                <w:szCs w:val="22"/>
              </w:rPr>
              <w:t xml:space="preserve"> </w:t>
            </w:r>
            <w:r w:rsidRPr="009B2470">
              <w:rPr>
                <w:snapToGrid w:val="0"/>
                <w:szCs w:val="22"/>
              </w:rPr>
              <w:t>Number of participants in trainings, internship and mentoring services</w:t>
            </w:r>
          </w:p>
        </w:tc>
      </w:tr>
      <w:tr w:rsidR="005B3A2A" w:rsidRPr="009B2470" w:rsidTr="005B3A2A">
        <w:tc>
          <w:tcPr>
            <w:tcW w:w="4788" w:type="dxa"/>
            <w:vMerge w:val="restart"/>
            <w:shd w:val="clear" w:color="auto" w:fill="auto"/>
          </w:tcPr>
          <w:p w:rsidR="005B3A2A" w:rsidRPr="009B2470" w:rsidRDefault="005B3A2A" w:rsidP="005B3A2A">
            <w:pPr>
              <w:spacing w:before="0" w:after="200"/>
              <w:rPr>
                <w:snapToGrid w:val="0"/>
                <w:szCs w:val="22"/>
              </w:rPr>
            </w:pPr>
            <w:r w:rsidRPr="009B2470">
              <w:rPr>
                <w:snapToGrid w:val="0"/>
                <w:szCs w:val="22"/>
              </w:rPr>
              <w:t>2. The quality and diversification of the tourism offer building on natural and cultural heritage is improved</w:t>
            </w:r>
          </w:p>
          <w:p w:rsidR="005B3A2A" w:rsidRPr="009B2470" w:rsidRDefault="005B3A2A" w:rsidP="005B3A2A">
            <w:pPr>
              <w:spacing w:before="0" w:after="200"/>
              <w:rPr>
                <w:snapToGrid w:val="0"/>
                <w:szCs w:val="22"/>
              </w:rPr>
            </w:pPr>
            <w:r w:rsidRPr="009B2470">
              <w:rPr>
                <w:snapToGrid w:val="0"/>
                <w:szCs w:val="22"/>
              </w:rPr>
              <w:t>Result 2.1</w:t>
            </w:r>
            <w:r w:rsidRPr="009B2470">
              <w:rPr>
                <w:szCs w:val="22"/>
              </w:rPr>
              <w:t xml:space="preserve"> </w:t>
            </w:r>
            <w:r w:rsidRPr="009B2470">
              <w:rPr>
                <w:snapToGrid w:val="0"/>
                <w:szCs w:val="22"/>
              </w:rPr>
              <w:t>The number of tourists in rural and natural protected areas are increased</w:t>
            </w:r>
          </w:p>
          <w:p w:rsidR="001D4EC0" w:rsidRPr="009B2470" w:rsidRDefault="001D4EC0" w:rsidP="005B3A2A">
            <w:pPr>
              <w:spacing w:before="0" w:after="200"/>
              <w:rPr>
                <w:snapToGrid w:val="0"/>
                <w:szCs w:val="22"/>
              </w:rPr>
            </w:pPr>
            <w:r w:rsidRPr="009B2470">
              <w:rPr>
                <w:snapToGrid w:val="0"/>
                <w:szCs w:val="22"/>
              </w:rPr>
              <w:t>Result 2.2 The image and tourist attractiveness of the cross-border region as a multi-ethnic and culturally diverse European destination is improved</w:t>
            </w:r>
          </w:p>
        </w:tc>
        <w:tc>
          <w:tcPr>
            <w:tcW w:w="4782" w:type="dxa"/>
            <w:shd w:val="clear" w:color="auto" w:fill="auto"/>
          </w:tcPr>
          <w:p w:rsidR="005B3A2A" w:rsidRPr="009B2470" w:rsidRDefault="005B3A2A" w:rsidP="005B3A2A">
            <w:pPr>
              <w:spacing w:before="0" w:after="0"/>
              <w:rPr>
                <w:color w:val="000000"/>
                <w:szCs w:val="22"/>
                <w:lang w:val="en-US"/>
              </w:rPr>
            </w:pPr>
          </w:p>
          <w:p w:rsidR="005B3A2A" w:rsidRPr="009B2470" w:rsidRDefault="005B3A2A" w:rsidP="005B3A2A">
            <w:pPr>
              <w:spacing w:before="0" w:after="0"/>
              <w:rPr>
                <w:color w:val="000000"/>
                <w:szCs w:val="22"/>
                <w:lang w:val="en-US"/>
              </w:rPr>
            </w:pPr>
            <w:r w:rsidRPr="009B2470">
              <w:rPr>
                <w:color w:val="000000"/>
                <w:szCs w:val="22"/>
                <w:lang w:val="en-US"/>
              </w:rPr>
              <w:t xml:space="preserve">2.1.1Number of and proceeds from visitors/users of joint rural and natural protected areas </w:t>
            </w:r>
          </w:p>
          <w:p w:rsidR="005B3A2A" w:rsidRPr="009B2470" w:rsidRDefault="005B3A2A" w:rsidP="005B3A2A">
            <w:pPr>
              <w:spacing w:before="0" w:after="0"/>
              <w:rPr>
                <w:color w:val="000000"/>
                <w:szCs w:val="22"/>
                <w:lang w:val="en-US"/>
              </w:rPr>
            </w:pPr>
          </w:p>
          <w:p w:rsidR="005B3A2A" w:rsidRPr="009B2470" w:rsidRDefault="005B3A2A" w:rsidP="005B3A2A">
            <w:pPr>
              <w:spacing w:before="0" w:after="200"/>
              <w:rPr>
                <w:snapToGrid w:val="0"/>
                <w:szCs w:val="22"/>
              </w:rPr>
            </w:pPr>
            <w:r w:rsidRPr="009B2470">
              <w:rPr>
                <w:color w:val="000000"/>
                <w:szCs w:val="22"/>
                <w:lang w:val="en-US"/>
              </w:rPr>
              <w:t>2.1.2 Number of thematic clusters and other long-term cross-border business linkages created</w:t>
            </w:r>
          </w:p>
        </w:tc>
      </w:tr>
      <w:tr w:rsidR="005B3A2A" w:rsidRPr="005B3A2A" w:rsidTr="005B3A2A">
        <w:tc>
          <w:tcPr>
            <w:tcW w:w="4788" w:type="dxa"/>
            <w:vMerge/>
            <w:shd w:val="clear" w:color="auto" w:fill="auto"/>
          </w:tcPr>
          <w:p w:rsidR="005B3A2A" w:rsidRPr="005B3A2A" w:rsidRDefault="005B3A2A" w:rsidP="005B3A2A">
            <w:pPr>
              <w:spacing w:before="0" w:after="200"/>
              <w:rPr>
                <w:snapToGrid w:val="0"/>
                <w:sz w:val="24"/>
                <w:szCs w:val="24"/>
                <w:highlight w:val="yellow"/>
              </w:rPr>
            </w:pPr>
          </w:p>
        </w:tc>
        <w:tc>
          <w:tcPr>
            <w:tcW w:w="4782" w:type="dxa"/>
            <w:shd w:val="clear" w:color="auto" w:fill="auto"/>
          </w:tcPr>
          <w:p w:rsidR="005B3A2A" w:rsidRPr="003667E0" w:rsidRDefault="005B3A2A" w:rsidP="005B3A2A">
            <w:pPr>
              <w:spacing w:before="0" w:after="200"/>
              <w:rPr>
                <w:color w:val="000000"/>
                <w:szCs w:val="22"/>
              </w:rPr>
            </w:pPr>
            <w:r w:rsidRPr="003667E0">
              <w:rPr>
                <w:snapToGrid w:val="0"/>
                <w:sz w:val="24"/>
                <w:szCs w:val="24"/>
              </w:rPr>
              <w:t>2.2</w:t>
            </w:r>
            <w:r w:rsidR="001D4EC0" w:rsidRPr="003667E0">
              <w:rPr>
                <w:snapToGrid w:val="0"/>
                <w:sz w:val="24"/>
                <w:szCs w:val="24"/>
              </w:rPr>
              <w:t>.1</w:t>
            </w:r>
            <w:r w:rsidRPr="003667E0">
              <w:rPr>
                <w:snapToGrid w:val="0"/>
                <w:sz w:val="24"/>
                <w:szCs w:val="24"/>
              </w:rPr>
              <w:t xml:space="preserve"> </w:t>
            </w:r>
            <w:r w:rsidRPr="003667E0">
              <w:rPr>
                <w:color w:val="000000"/>
                <w:szCs w:val="22"/>
              </w:rPr>
              <w:t>Number  of cultural events organized</w:t>
            </w:r>
          </w:p>
          <w:p w:rsidR="001D4EC0" w:rsidRPr="003667E0" w:rsidRDefault="001D4EC0" w:rsidP="005B3A2A">
            <w:pPr>
              <w:spacing w:before="0" w:after="200"/>
              <w:rPr>
                <w:snapToGrid w:val="0"/>
                <w:sz w:val="24"/>
                <w:szCs w:val="24"/>
              </w:rPr>
            </w:pPr>
            <w:r w:rsidRPr="003667E0">
              <w:rPr>
                <w:snapToGrid w:val="0"/>
                <w:sz w:val="24"/>
                <w:szCs w:val="24"/>
              </w:rPr>
              <w:t>2.2.2 Percentage of heritage sites which have improved their visibility</w:t>
            </w:r>
          </w:p>
        </w:tc>
      </w:tr>
    </w:tbl>
    <w:p w:rsidR="005B3A2A" w:rsidRPr="005B3A2A" w:rsidRDefault="005B3A2A" w:rsidP="005B3A2A">
      <w:pPr>
        <w:spacing w:before="0" w:after="200"/>
        <w:rPr>
          <w:snapToGrid w:val="0"/>
          <w:sz w:val="24"/>
          <w:szCs w:val="24"/>
        </w:rPr>
      </w:pPr>
    </w:p>
    <w:p w:rsidR="0007408E" w:rsidRPr="00807DAF" w:rsidRDefault="0007408E" w:rsidP="006B6048">
      <w:pPr>
        <w:rPr>
          <w:u w:val="single"/>
        </w:rPr>
      </w:pPr>
      <w:r w:rsidRPr="00807DAF">
        <w:rPr>
          <w:u w:val="single"/>
        </w:rPr>
        <w:t>Location</w:t>
      </w:r>
    </w:p>
    <w:p w:rsidR="0053310D" w:rsidRDefault="0007408E" w:rsidP="006B6048">
      <w:r w:rsidRPr="0053310D">
        <w:t xml:space="preserve">Actions must take place in one or more of the following </w:t>
      </w:r>
      <w:r w:rsidR="0053310D" w:rsidRPr="0053310D">
        <w:t>territorial units</w:t>
      </w:r>
      <w:r w:rsidRPr="0053310D">
        <w:t>:</w:t>
      </w:r>
      <w:r w:rsidRPr="00807DAF">
        <w:t xml:space="preserve"> </w:t>
      </w:r>
    </w:p>
    <w:p w:rsidR="0053310D" w:rsidRPr="0053310D" w:rsidRDefault="0053310D" w:rsidP="006B6048">
      <w:pPr>
        <w:rPr>
          <w:szCs w:val="22"/>
        </w:rPr>
      </w:pPr>
      <w:r w:rsidRPr="0053310D">
        <w:rPr>
          <w:szCs w:val="22"/>
        </w:rPr>
        <w:t xml:space="preserve">Bosnia and Herzegovina: </w:t>
      </w:r>
      <w:proofErr w:type="spellStart"/>
      <w:r w:rsidRPr="0053310D">
        <w:rPr>
          <w:szCs w:val="22"/>
        </w:rPr>
        <w:t>Jablanica</w:t>
      </w:r>
      <w:proofErr w:type="spellEnd"/>
      <w:r w:rsidRPr="0053310D">
        <w:rPr>
          <w:szCs w:val="22"/>
        </w:rPr>
        <w:t xml:space="preserve">, </w:t>
      </w:r>
      <w:proofErr w:type="spellStart"/>
      <w:r w:rsidRPr="0053310D">
        <w:rPr>
          <w:szCs w:val="22"/>
        </w:rPr>
        <w:t>Konjic</w:t>
      </w:r>
      <w:proofErr w:type="spellEnd"/>
      <w:r w:rsidRPr="0053310D">
        <w:rPr>
          <w:szCs w:val="22"/>
        </w:rPr>
        <w:t xml:space="preserve">, </w:t>
      </w:r>
      <w:proofErr w:type="spellStart"/>
      <w:r w:rsidRPr="0053310D">
        <w:rPr>
          <w:szCs w:val="22"/>
        </w:rPr>
        <w:t>Trnovo</w:t>
      </w:r>
      <w:proofErr w:type="spellEnd"/>
      <w:r w:rsidRPr="0053310D">
        <w:rPr>
          <w:szCs w:val="22"/>
        </w:rPr>
        <w:t xml:space="preserve">, </w:t>
      </w:r>
      <w:proofErr w:type="spellStart"/>
      <w:r w:rsidRPr="0053310D">
        <w:rPr>
          <w:szCs w:val="22"/>
        </w:rPr>
        <w:t>Trnovo</w:t>
      </w:r>
      <w:proofErr w:type="spellEnd"/>
      <w:r w:rsidRPr="0053310D">
        <w:rPr>
          <w:szCs w:val="22"/>
        </w:rPr>
        <w:t xml:space="preserve"> RS, Pale, Pale </w:t>
      </w:r>
      <w:proofErr w:type="spellStart"/>
      <w:r w:rsidRPr="0053310D">
        <w:rPr>
          <w:szCs w:val="22"/>
        </w:rPr>
        <w:t>Prača</w:t>
      </w:r>
      <w:proofErr w:type="spellEnd"/>
      <w:r w:rsidRPr="0053310D">
        <w:rPr>
          <w:szCs w:val="22"/>
        </w:rPr>
        <w:t xml:space="preserve">, Novo </w:t>
      </w:r>
      <w:proofErr w:type="spellStart"/>
      <w:r w:rsidRPr="0053310D">
        <w:rPr>
          <w:szCs w:val="22"/>
        </w:rPr>
        <w:t>Goražde</w:t>
      </w:r>
      <w:proofErr w:type="spellEnd"/>
      <w:r w:rsidRPr="0053310D">
        <w:rPr>
          <w:szCs w:val="22"/>
        </w:rPr>
        <w:t xml:space="preserve">, </w:t>
      </w:r>
      <w:proofErr w:type="spellStart"/>
      <w:r w:rsidRPr="0053310D">
        <w:rPr>
          <w:szCs w:val="22"/>
        </w:rPr>
        <w:t>Goražde</w:t>
      </w:r>
      <w:proofErr w:type="spellEnd"/>
      <w:r w:rsidRPr="0053310D">
        <w:rPr>
          <w:szCs w:val="22"/>
        </w:rPr>
        <w:t xml:space="preserve">, </w:t>
      </w:r>
      <w:proofErr w:type="spellStart"/>
      <w:r w:rsidRPr="0053310D">
        <w:rPr>
          <w:szCs w:val="22"/>
        </w:rPr>
        <w:t>Čajniče</w:t>
      </w:r>
      <w:proofErr w:type="spellEnd"/>
      <w:r w:rsidRPr="0053310D">
        <w:rPr>
          <w:szCs w:val="22"/>
        </w:rPr>
        <w:t xml:space="preserve">, </w:t>
      </w:r>
      <w:proofErr w:type="spellStart"/>
      <w:r w:rsidRPr="0053310D">
        <w:rPr>
          <w:szCs w:val="22"/>
        </w:rPr>
        <w:t>Foča</w:t>
      </w:r>
      <w:proofErr w:type="spellEnd"/>
      <w:r w:rsidRPr="0053310D">
        <w:rPr>
          <w:szCs w:val="22"/>
        </w:rPr>
        <w:t xml:space="preserve"> </w:t>
      </w:r>
      <w:proofErr w:type="spellStart"/>
      <w:r w:rsidRPr="0053310D">
        <w:rPr>
          <w:szCs w:val="22"/>
        </w:rPr>
        <w:t>Ustikolina</w:t>
      </w:r>
      <w:proofErr w:type="spellEnd"/>
      <w:r w:rsidRPr="0053310D">
        <w:rPr>
          <w:szCs w:val="22"/>
        </w:rPr>
        <w:t xml:space="preserve">, </w:t>
      </w:r>
      <w:proofErr w:type="spellStart"/>
      <w:r w:rsidRPr="0053310D">
        <w:rPr>
          <w:szCs w:val="22"/>
        </w:rPr>
        <w:t>Kalinovik</w:t>
      </w:r>
      <w:proofErr w:type="spellEnd"/>
      <w:r w:rsidRPr="0053310D">
        <w:rPr>
          <w:szCs w:val="22"/>
        </w:rPr>
        <w:t xml:space="preserve">, </w:t>
      </w:r>
      <w:proofErr w:type="spellStart"/>
      <w:r w:rsidRPr="0053310D">
        <w:rPr>
          <w:szCs w:val="22"/>
        </w:rPr>
        <w:t>Rudo</w:t>
      </w:r>
      <w:proofErr w:type="spellEnd"/>
      <w:r w:rsidRPr="0053310D">
        <w:rPr>
          <w:szCs w:val="22"/>
        </w:rPr>
        <w:t xml:space="preserve">, </w:t>
      </w:r>
      <w:proofErr w:type="spellStart"/>
      <w:r w:rsidRPr="0053310D">
        <w:rPr>
          <w:szCs w:val="22"/>
        </w:rPr>
        <w:t>Višegrad</w:t>
      </w:r>
      <w:proofErr w:type="spellEnd"/>
      <w:r w:rsidRPr="0053310D">
        <w:rPr>
          <w:szCs w:val="22"/>
        </w:rPr>
        <w:t xml:space="preserve">, </w:t>
      </w:r>
      <w:proofErr w:type="spellStart"/>
      <w:r w:rsidRPr="0053310D">
        <w:rPr>
          <w:szCs w:val="22"/>
        </w:rPr>
        <w:t>Rogatica</w:t>
      </w:r>
      <w:proofErr w:type="spellEnd"/>
      <w:r w:rsidRPr="0053310D">
        <w:rPr>
          <w:szCs w:val="22"/>
        </w:rPr>
        <w:t xml:space="preserve">, </w:t>
      </w:r>
      <w:proofErr w:type="spellStart"/>
      <w:r w:rsidRPr="0053310D">
        <w:rPr>
          <w:szCs w:val="22"/>
        </w:rPr>
        <w:t>Foča</w:t>
      </w:r>
      <w:proofErr w:type="spellEnd"/>
      <w:r w:rsidRPr="0053310D">
        <w:rPr>
          <w:szCs w:val="22"/>
        </w:rPr>
        <w:t xml:space="preserve">, </w:t>
      </w:r>
      <w:proofErr w:type="spellStart"/>
      <w:r w:rsidRPr="0053310D">
        <w:rPr>
          <w:szCs w:val="22"/>
        </w:rPr>
        <w:t>Gacko</w:t>
      </w:r>
      <w:proofErr w:type="spellEnd"/>
      <w:r w:rsidRPr="0053310D">
        <w:rPr>
          <w:szCs w:val="22"/>
        </w:rPr>
        <w:t xml:space="preserve">, </w:t>
      </w:r>
      <w:proofErr w:type="spellStart"/>
      <w:r w:rsidRPr="0053310D">
        <w:rPr>
          <w:szCs w:val="22"/>
        </w:rPr>
        <w:t>Nevesinje</w:t>
      </w:r>
      <w:proofErr w:type="spellEnd"/>
      <w:r w:rsidRPr="0053310D">
        <w:rPr>
          <w:szCs w:val="22"/>
        </w:rPr>
        <w:t xml:space="preserve">, Mostar, </w:t>
      </w:r>
      <w:proofErr w:type="spellStart"/>
      <w:r w:rsidRPr="0053310D">
        <w:rPr>
          <w:szCs w:val="22"/>
        </w:rPr>
        <w:t>Hadžici</w:t>
      </w:r>
      <w:proofErr w:type="spellEnd"/>
      <w:r w:rsidRPr="0053310D">
        <w:rPr>
          <w:szCs w:val="22"/>
        </w:rPr>
        <w:t xml:space="preserve">, </w:t>
      </w:r>
      <w:proofErr w:type="spellStart"/>
      <w:r w:rsidRPr="0053310D">
        <w:rPr>
          <w:szCs w:val="22"/>
        </w:rPr>
        <w:t>Ist</w:t>
      </w:r>
      <w:proofErr w:type="spellEnd"/>
      <w:r w:rsidRPr="0053310D">
        <w:rPr>
          <w:szCs w:val="22"/>
        </w:rPr>
        <w:t xml:space="preserve">. </w:t>
      </w:r>
      <w:proofErr w:type="spellStart"/>
      <w:r w:rsidRPr="0053310D">
        <w:rPr>
          <w:szCs w:val="22"/>
        </w:rPr>
        <w:t>Ilidža</w:t>
      </w:r>
      <w:proofErr w:type="spellEnd"/>
      <w:r w:rsidRPr="0053310D">
        <w:rPr>
          <w:szCs w:val="22"/>
        </w:rPr>
        <w:t xml:space="preserve">, </w:t>
      </w:r>
      <w:proofErr w:type="spellStart"/>
      <w:r w:rsidRPr="0053310D">
        <w:rPr>
          <w:szCs w:val="22"/>
        </w:rPr>
        <w:t>Ilidža</w:t>
      </w:r>
      <w:proofErr w:type="spellEnd"/>
      <w:r w:rsidRPr="0053310D">
        <w:rPr>
          <w:szCs w:val="22"/>
        </w:rPr>
        <w:t xml:space="preserve">, </w:t>
      </w:r>
      <w:proofErr w:type="spellStart"/>
      <w:r w:rsidRPr="0053310D">
        <w:rPr>
          <w:szCs w:val="22"/>
        </w:rPr>
        <w:t>Široki</w:t>
      </w:r>
      <w:proofErr w:type="spellEnd"/>
      <w:r w:rsidRPr="0053310D">
        <w:rPr>
          <w:szCs w:val="22"/>
        </w:rPr>
        <w:t xml:space="preserve"> </w:t>
      </w:r>
      <w:proofErr w:type="spellStart"/>
      <w:r w:rsidRPr="0053310D">
        <w:rPr>
          <w:szCs w:val="22"/>
        </w:rPr>
        <w:t>Brijeg</w:t>
      </w:r>
      <w:proofErr w:type="spellEnd"/>
      <w:r w:rsidRPr="0053310D">
        <w:rPr>
          <w:szCs w:val="22"/>
        </w:rPr>
        <w:t xml:space="preserve">, </w:t>
      </w:r>
      <w:proofErr w:type="spellStart"/>
      <w:r w:rsidRPr="0053310D">
        <w:rPr>
          <w:szCs w:val="22"/>
        </w:rPr>
        <w:t>Ljubuški</w:t>
      </w:r>
      <w:proofErr w:type="spellEnd"/>
      <w:r w:rsidRPr="0053310D">
        <w:rPr>
          <w:szCs w:val="22"/>
        </w:rPr>
        <w:t xml:space="preserve">, </w:t>
      </w:r>
      <w:proofErr w:type="spellStart"/>
      <w:r w:rsidRPr="0053310D">
        <w:rPr>
          <w:szCs w:val="22"/>
        </w:rPr>
        <w:t>Čapljina</w:t>
      </w:r>
      <w:proofErr w:type="spellEnd"/>
      <w:r w:rsidRPr="0053310D">
        <w:rPr>
          <w:szCs w:val="22"/>
        </w:rPr>
        <w:t xml:space="preserve">, </w:t>
      </w:r>
      <w:proofErr w:type="spellStart"/>
      <w:r w:rsidRPr="0053310D">
        <w:rPr>
          <w:szCs w:val="22"/>
        </w:rPr>
        <w:t>Čitluk</w:t>
      </w:r>
      <w:proofErr w:type="spellEnd"/>
      <w:r w:rsidRPr="0053310D">
        <w:rPr>
          <w:szCs w:val="22"/>
        </w:rPr>
        <w:t xml:space="preserve">, </w:t>
      </w:r>
      <w:proofErr w:type="spellStart"/>
      <w:r w:rsidRPr="0053310D">
        <w:rPr>
          <w:szCs w:val="22"/>
        </w:rPr>
        <w:t>Stolac</w:t>
      </w:r>
      <w:proofErr w:type="spellEnd"/>
      <w:r w:rsidRPr="0053310D">
        <w:rPr>
          <w:szCs w:val="22"/>
        </w:rPr>
        <w:t xml:space="preserve">, </w:t>
      </w:r>
      <w:proofErr w:type="spellStart"/>
      <w:r w:rsidRPr="0053310D">
        <w:rPr>
          <w:szCs w:val="22"/>
        </w:rPr>
        <w:t>Berkovići</w:t>
      </w:r>
      <w:proofErr w:type="spellEnd"/>
      <w:r w:rsidRPr="0053310D">
        <w:rPr>
          <w:szCs w:val="22"/>
        </w:rPr>
        <w:t xml:space="preserve">, </w:t>
      </w:r>
      <w:proofErr w:type="spellStart"/>
      <w:r w:rsidRPr="0053310D">
        <w:rPr>
          <w:szCs w:val="22"/>
        </w:rPr>
        <w:t>Bileća</w:t>
      </w:r>
      <w:proofErr w:type="spellEnd"/>
      <w:r w:rsidRPr="0053310D">
        <w:rPr>
          <w:szCs w:val="22"/>
        </w:rPr>
        <w:t xml:space="preserve">, </w:t>
      </w:r>
      <w:proofErr w:type="spellStart"/>
      <w:r w:rsidRPr="0053310D">
        <w:rPr>
          <w:szCs w:val="22"/>
        </w:rPr>
        <w:t>Ljubinje</w:t>
      </w:r>
      <w:proofErr w:type="spellEnd"/>
      <w:r w:rsidRPr="0053310D">
        <w:rPr>
          <w:szCs w:val="22"/>
        </w:rPr>
        <w:t xml:space="preserve">, </w:t>
      </w:r>
      <w:proofErr w:type="spellStart"/>
      <w:r w:rsidRPr="0053310D">
        <w:rPr>
          <w:szCs w:val="22"/>
        </w:rPr>
        <w:t>Neum</w:t>
      </w:r>
      <w:proofErr w:type="spellEnd"/>
      <w:r w:rsidRPr="0053310D">
        <w:rPr>
          <w:szCs w:val="22"/>
        </w:rPr>
        <w:t xml:space="preserve">, </w:t>
      </w:r>
      <w:proofErr w:type="spellStart"/>
      <w:r w:rsidRPr="0053310D">
        <w:rPr>
          <w:szCs w:val="22"/>
        </w:rPr>
        <w:t>Ravno</w:t>
      </w:r>
      <w:proofErr w:type="spellEnd"/>
      <w:r w:rsidRPr="0053310D">
        <w:rPr>
          <w:szCs w:val="22"/>
        </w:rPr>
        <w:t xml:space="preserve">, </w:t>
      </w:r>
      <w:proofErr w:type="spellStart"/>
      <w:r w:rsidRPr="0053310D">
        <w:rPr>
          <w:szCs w:val="22"/>
        </w:rPr>
        <w:t>Istočni</w:t>
      </w:r>
      <w:proofErr w:type="spellEnd"/>
      <w:r w:rsidRPr="0053310D">
        <w:rPr>
          <w:szCs w:val="22"/>
        </w:rPr>
        <w:t xml:space="preserve"> Mostar, Trebinje, </w:t>
      </w:r>
      <w:proofErr w:type="spellStart"/>
      <w:r w:rsidRPr="0053310D">
        <w:rPr>
          <w:szCs w:val="22"/>
        </w:rPr>
        <w:t>Prozor</w:t>
      </w:r>
      <w:proofErr w:type="spellEnd"/>
      <w:r w:rsidRPr="0053310D">
        <w:rPr>
          <w:szCs w:val="22"/>
        </w:rPr>
        <w:t xml:space="preserve">/Rama, </w:t>
      </w:r>
      <w:proofErr w:type="spellStart"/>
      <w:r w:rsidRPr="0053310D">
        <w:rPr>
          <w:szCs w:val="22"/>
        </w:rPr>
        <w:t>Kupres</w:t>
      </w:r>
      <w:proofErr w:type="spellEnd"/>
      <w:r w:rsidRPr="0053310D">
        <w:rPr>
          <w:szCs w:val="22"/>
        </w:rPr>
        <w:t xml:space="preserve">, </w:t>
      </w:r>
      <w:proofErr w:type="spellStart"/>
      <w:r w:rsidRPr="0053310D">
        <w:rPr>
          <w:szCs w:val="22"/>
        </w:rPr>
        <w:t>Kupres</w:t>
      </w:r>
      <w:proofErr w:type="spellEnd"/>
      <w:r w:rsidRPr="0053310D">
        <w:rPr>
          <w:szCs w:val="22"/>
        </w:rPr>
        <w:t xml:space="preserve"> (RS), Tomislavgrad, </w:t>
      </w:r>
      <w:proofErr w:type="spellStart"/>
      <w:r w:rsidRPr="0053310D">
        <w:rPr>
          <w:szCs w:val="22"/>
        </w:rPr>
        <w:t>Posušje</w:t>
      </w:r>
      <w:proofErr w:type="spellEnd"/>
      <w:r w:rsidRPr="0053310D">
        <w:rPr>
          <w:szCs w:val="22"/>
        </w:rPr>
        <w:t xml:space="preserve">, </w:t>
      </w:r>
      <w:proofErr w:type="spellStart"/>
      <w:r w:rsidRPr="0053310D">
        <w:rPr>
          <w:szCs w:val="22"/>
        </w:rPr>
        <w:t>Grude</w:t>
      </w:r>
      <w:proofErr w:type="spellEnd"/>
      <w:r w:rsidRPr="0053310D">
        <w:rPr>
          <w:szCs w:val="22"/>
        </w:rPr>
        <w:t xml:space="preserve">, </w:t>
      </w:r>
      <w:proofErr w:type="spellStart"/>
      <w:r w:rsidRPr="0053310D">
        <w:rPr>
          <w:szCs w:val="22"/>
        </w:rPr>
        <w:t>Livno</w:t>
      </w:r>
      <w:proofErr w:type="spellEnd"/>
      <w:r w:rsidRPr="0053310D">
        <w:rPr>
          <w:szCs w:val="22"/>
        </w:rPr>
        <w:t xml:space="preserve">, </w:t>
      </w:r>
      <w:proofErr w:type="spellStart"/>
      <w:r w:rsidRPr="0053310D">
        <w:rPr>
          <w:szCs w:val="22"/>
        </w:rPr>
        <w:t>Sokolac</w:t>
      </w:r>
      <w:proofErr w:type="spellEnd"/>
      <w:r w:rsidRPr="0053310D">
        <w:rPr>
          <w:szCs w:val="22"/>
        </w:rPr>
        <w:t xml:space="preserve">, </w:t>
      </w:r>
      <w:proofErr w:type="spellStart"/>
      <w:r w:rsidRPr="0053310D">
        <w:rPr>
          <w:szCs w:val="22"/>
        </w:rPr>
        <w:t>Istočno</w:t>
      </w:r>
      <w:proofErr w:type="spellEnd"/>
      <w:r w:rsidRPr="0053310D">
        <w:rPr>
          <w:szCs w:val="22"/>
        </w:rPr>
        <w:t xml:space="preserve"> Novo Sarajevo, Sarajevo Novi Grad, </w:t>
      </w:r>
      <w:proofErr w:type="spellStart"/>
      <w:r w:rsidRPr="0053310D">
        <w:rPr>
          <w:szCs w:val="22"/>
        </w:rPr>
        <w:t>Vogošća</w:t>
      </w:r>
      <w:proofErr w:type="spellEnd"/>
      <w:r w:rsidRPr="0053310D">
        <w:rPr>
          <w:szCs w:val="22"/>
        </w:rPr>
        <w:t xml:space="preserve">, Sarajevo </w:t>
      </w:r>
      <w:proofErr w:type="spellStart"/>
      <w:r w:rsidRPr="0053310D">
        <w:rPr>
          <w:szCs w:val="22"/>
        </w:rPr>
        <w:t>Stari</w:t>
      </w:r>
      <w:proofErr w:type="spellEnd"/>
      <w:r w:rsidRPr="0053310D">
        <w:rPr>
          <w:szCs w:val="22"/>
        </w:rPr>
        <w:t xml:space="preserve"> Grad, Sarajevo </w:t>
      </w:r>
      <w:proofErr w:type="spellStart"/>
      <w:r w:rsidRPr="0053310D">
        <w:rPr>
          <w:szCs w:val="22"/>
        </w:rPr>
        <w:t>Istočni</w:t>
      </w:r>
      <w:proofErr w:type="spellEnd"/>
      <w:r w:rsidRPr="0053310D">
        <w:rPr>
          <w:szCs w:val="22"/>
        </w:rPr>
        <w:t xml:space="preserve"> </w:t>
      </w:r>
      <w:proofErr w:type="spellStart"/>
      <w:r w:rsidRPr="0053310D">
        <w:rPr>
          <w:szCs w:val="22"/>
        </w:rPr>
        <w:t>Stari</w:t>
      </w:r>
      <w:proofErr w:type="spellEnd"/>
      <w:r w:rsidRPr="0053310D">
        <w:rPr>
          <w:szCs w:val="22"/>
        </w:rPr>
        <w:t xml:space="preserve"> Grad, </w:t>
      </w:r>
      <w:proofErr w:type="spellStart"/>
      <w:r w:rsidRPr="0053310D">
        <w:rPr>
          <w:szCs w:val="22"/>
        </w:rPr>
        <w:t>Ilijaš</w:t>
      </w:r>
      <w:proofErr w:type="spellEnd"/>
      <w:r w:rsidRPr="0053310D">
        <w:rPr>
          <w:szCs w:val="22"/>
        </w:rPr>
        <w:t xml:space="preserve">, </w:t>
      </w:r>
      <w:proofErr w:type="spellStart"/>
      <w:r w:rsidRPr="0053310D">
        <w:rPr>
          <w:szCs w:val="22"/>
        </w:rPr>
        <w:t>Vareš</w:t>
      </w:r>
      <w:proofErr w:type="spellEnd"/>
      <w:r w:rsidRPr="0053310D">
        <w:rPr>
          <w:szCs w:val="22"/>
        </w:rPr>
        <w:t xml:space="preserve">, </w:t>
      </w:r>
      <w:proofErr w:type="spellStart"/>
      <w:r w:rsidRPr="0053310D">
        <w:rPr>
          <w:szCs w:val="22"/>
        </w:rPr>
        <w:t>Breza</w:t>
      </w:r>
      <w:proofErr w:type="spellEnd"/>
      <w:r w:rsidRPr="0053310D">
        <w:rPr>
          <w:szCs w:val="22"/>
        </w:rPr>
        <w:t xml:space="preserve">, </w:t>
      </w:r>
      <w:proofErr w:type="spellStart"/>
      <w:r w:rsidRPr="0053310D">
        <w:rPr>
          <w:szCs w:val="22"/>
        </w:rPr>
        <w:t>Visoko</w:t>
      </w:r>
      <w:proofErr w:type="spellEnd"/>
      <w:r w:rsidRPr="0053310D">
        <w:rPr>
          <w:szCs w:val="22"/>
        </w:rPr>
        <w:t xml:space="preserve">, </w:t>
      </w:r>
      <w:proofErr w:type="spellStart"/>
      <w:r w:rsidRPr="0053310D">
        <w:rPr>
          <w:szCs w:val="22"/>
        </w:rPr>
        <w:t>Kiseljak</w:t>
      </w:r>
      <w:proofErr w:type="spellEnd"/>
      <w:r w:rsidRPr="0053310D">
        <w:rPr>
          <w:szCs w:val="22"/>
        </w:rPr>
        <w:t xml:space="preserve">, </w:t>
      </w:r>
      <w:proofErr w:type="spellStart"/>
      <w:r w:rsidRPr="0053310D">
        <w:rPr>
          <w:szCs w:val="22"/>
        </w:rPr>
        <w:t>Fojnica</w:t>
      </w:r>
      <w:proofErr w:type="spellEnd"/>
      <w:r w:rsidRPr="0053310D">
        <w:rPr>
          <w:szCs w:val="22"/>
        </w:rPr>
        <w:t xml:space="preserve">, </w:t>
      </w:r>
      <w:proofErr w:type="spellStart"/>
      <w:r w:rsidRPr="0053310D">
        <w:rPr>
          <w:szCs w:val="22"/>
        </w:rPr>
        <w:t>Kreševo</w:t>
      </w:r>
      <w:proofErr w:type="spellEnd"/>
      <w:r w:rsidRPr="0053310D">
        <w:rPr>
          <w:szCs w:val="22"/>
        </w:rPr>
        <w:t xml:space="preserve">, Centar Sarajevo, Novo Sarajevo, </w:t>
      </w:r>
      <w:proofErr w:type="spellStart"/>
      <w:r w:rsidRPr="0053310D">
        <w:rPr>
          <w:szCs w:val="22"/>
        </w:rPr>
        <w:t>Olovo</w:t>
      </w:r>
      <w:proofErr w:type="spellEnd"/>
      <w:r w:rsidRPr="0053310D">
        <w:rPr>
          <w:szCs w:val="22"/>
        </w:rPr>
        <w:t>.</w:t>
      </w:r>
    </w:p>
    <w:p w:rsidR="0053310D" w:rsidRPr="0053310D" w:rsidRDefault="0053310D" w:rsidP="006B6048">
      <w:pPr>
        <w:rPr>
          <w:szCs w:val="22"/>
        </w:rPr>
      </w:pPr>
      <w:r w:rsidRPr="0053310D">
        <w:rPr>
          <w:szCs w:val="22"/>
        </w:rPr>
        <w:t xml:space="preserve">Montenegro: </w:t>
      </w:r>
      <w:proofErr w:type="spellStart"/>
      <w:r w:rsidRPr="0053310D">
        <w:rPr>
          <w:szCs w:val="22"/>
        </w:rPr>
        <w:t>Pljevlja</w:t>
      </w:r>
      <w:proofErr w:type="spellEnd"/>
      <w:r w:rsidRPr="0053310D">
        <w:rPr>
          <w:szCs w:val="22"/>
        </w:rPr>
        <w:t xml:space="preserve">, </w:t>
      </w:r>
      <w:proofErr w:type="spellStart"/>
      <w:r w:rsidRPr="0053310D">
        <w:rPr>
          <w:szCs w:val="22"/>
        </w:rPr>
        <w:t>Plužine</w:t>
      </w:r>
      <w:proofErr w:type="spellEnd"/>
      <w:r w:rsidRPr="0053310D">
        <w:rPr>
          <w:szCs w:val="22"/>
        </w:rPr>
        <w:t xml:space="preserve">, </w:t>
      </w:r>
      <w:proofErr w:type="spellStart"/>
      <w:r w:rsidRPr="0053310D">
        <w:rPr>
          <w:szCs w:val="22"/>
        </w:rPr>
        <w:t>Žabljak</w:t>
      </w:r>
      <w:proofErr w:type="spellEnd"/>
      <w:r w:rsidRPr="0053310D">
        <w:rPr>
          <w:szCs w:val="22"/>
        </w:rPr>
        <w:t xml:space="preserve">, </w:t>
      </w:r>
      <w:proofErr w:type="spellStart"/>
      <w:r w:rsidRPr="0053310D">
        <w:rPr>
          <w:szCs w:val="22"/>
        </w:rPr>
        <w:t>Šavnik</w:t>
      </w:r>
      <w:proofErr w:type="spellEnd"/>
      <w:r w:rsidRPr="0053310D">
        <w:rPr>
          <w:szCs w:val="22"/>
        </w:rPr>
        <w:t xml:space="preserve">, </w:t>
      </w:r>
      <w:proofErr w:type="spellStart"/>
      <w:r w:rsidRPr="0053310D">
        <w:rPr>
          <w:szCs w:val="22"/>
        </w:rPr>
        <w:t>Nikšić</w:t>
      </w:r>
      <w:proofErr w:type="spellEnd"/>
      <w:r w:rsidRPr="0053310D">
        <w:rPr>
          <w:szCs w:val="22"/>
        </w:rPr>
        <w:t xml:space="preserve">, Herceg Novi, Kotor, </w:t>
      </w:r>
      <w:proofErr w:type="spellStart"/>
      <w:r w:rsidRPr="0053310D">
        <w:rPr>
          <w:szCs w:val="22"/>
        </w:rPr>
        <w:t>Tivat</w:t>
      </w:r>
      <w:proofErr w:type="spellEnd"/>
      <w:r w:rsidRPr="0053310D">
        <w:rPr>
          <w:szCs w:val="22"/>
        </w:rPr>
        <w:t xml:space="preserve">, Bijelo Polje, </w:t>
      </w:r>
      <w:proofErr w:type="spellStart"/>
      <w:r w:rsidRPr="0053310D">
        <w:rPr>
          <w:szCs w:val="22"/>
        </w:rPr>
        <w:t>Mojkovac</w:t>
      </w:r>
      <w:proofErr w:type="spellEnd"/>
      <w:r w:rsidRPr="0053310D">
        <w:rPr>
          <w:szCs w:val="22"/>
        </w:rPr>
        <w:t xml:space="preserve">, </w:t>
      </w:r>
      <w:proofErr w:type="spellStart"/>
      <w:r w:rsidRPr="0053310D">
        <w:rPr>
          <w:szCs w:val="22"/>
        </w:rPr>
        <w:t>Kolašin</w:t>
      </w:r>
      <w:proofErr w:type="spellEnd"/>
      <w:r w:rsidRPr="0053310D">
        <w:rPr>
          <w:szCs w:val="22"/>
        </w:rPr>
        <w:t xml:space="preserve">, </w:t>
      </w:r>
      <w:proofErr w:type="spellStart"/>
      <w:r w:rsidRPr="0053310D">
        <w:rPr>
          <w:szCs w:val="22"/>
        </w:rPr>
        <w:t>Berane</w:t>
      </w:r>
      <w:proofErr w:type="spellEnd"/>
      <w:r w:rsidRPr="0053310D">
        <w:rPr>
          <w:szCs w:val="22"/>
        </w:rPr>
        <w:t xml:space="preserve">, </w:t>
      </w:r>
      <w:proofErr w:type="spellStart"/>
      <w:r w:rsidRPr="0053310D">
        <w:rPr>
          <w:szCs w:val="22"/>
        </w:rPr>
        <w:t>Petnjica</w:t>
      </w:r>
      <w:proofErr w:type="spellEnd"/>
      <w:r w:rsidRPr="0053310D">
        <w:rPr>
          <w:szCs w:val="22"/>
        </w:rPr>
        <w:t xml:space="preserve">, </w:t>
      </w:r>
      <w:proofErr w:type="spellStart"/>
      <w:r w:rsidRPr="0053310D">
        <w:rPr>
          <w:szCs w:val="22"/>
        </w:rPr>
        <w:t>Danilovgrad</w:t>
      </w:r>
      <w:proofErr w:type="spellEnd"/>
      <w:r w:rsidRPr="0053310D">
        <w:rPr>
          <w:szCs w:val="22"/>
        </w:rPr>
        <w:t>.</w:t>
      </w:r>
    </w:p>
    <w:p w:rsidR="0053310D" w:rsidRDefault="0053310D" w:rsidP="006B6048">
      <w:pPr>
        <w:rPr>
          <w:szCs w:val="22"/>
          <w:u w:val="single"/>
        </w:rPr>
      </w:pPr>
    </w:p>
    <w:p w:rsidR="0007408E" w:rsidRDefault="0007408E" w:rsidP="006B6048">
      <w:pPr>
        <w:rPr>
          <w:szCs w:val="22"/>
          <w:u w:val="single"/>
        </w:rPr>
      </w:pPr>
      <w:r w:rsidRPr="00807DAF">
        <w:rPr>
          <w:szCs w:val="22"/>
          <w:u w:val="single"/>
        </w:rPr>
        <w:t>Type</w:t>
      </w:r>
      <w:r w:rsidR="0001485A" w:rsidRPr="00807DAF">
        <w:rPr>
          <w:szCs w:val="22"/>
          <w:u w:val="single"/>
        </w:rPr>
        <w:t>s</w:t>
      </w:r>
      <w:r w:rsidRPr="00807DAF">
        <w:rPr>
          <w:szCs w:val="22"/>
          <w:u w:val="single"/>
        </w:rPr>
        <w:t xml:space="preserve"> of </w:t>
      </w:r>
      <w:r w:rsidR="00A10447">
        <w:rPr>
          <w:szCs w:val="22"/>
          <w:u w:val="single"/>
        </w:rPr>
        <w:t>operation</w:t>
      </w:r>
    </w:p>
    <w:p w:rsidR="00A10447" w:rsidRPr="00807DAF" w:rsidRDefault="00A10447" w:rsidP="00011E4D">
      <w:pPr>
        <w:spacing w:after="0"/>
      </w:pPr>
      <w:r w:rsidRPr="00807DAF">
        <w:t xml:space="preserve">The following types of </w:t>
      </w:r>
      <w:r>
        <w:t>operation</w:t>
      </w:r>
      <w:r w:rsidRPr="00807DAF">
        <w:t xml:space="preserve"> are ineligible:</w:t>
      </w:r>
    </w:p>
    <w:p w:rsidR="00A10447" w:rsidRPr="00807DAF" w:rsidRDefault="00A10447" w:rsidP="00011E4D">
      <w:pPr>
        <w:numPr>
          <w:ilvl w:val="0"/>
          <w:numId w:val="9"/>
        </w:numPr>
        <w:spacing w:after="0"/>
      </w:pPr>
      <w:r>
        <w:t xml:space="preserve">operations </w:t>
      </w:r>
      <w:r w:rsidRPr="00807DAF">
        <w:t>concerned only or mainly with individual sponsorships for participation in workshops, seminars, conferences and congresses;</w:t>
      </w:r>
    </w:p>
    <w:p w:rsidR="00A10447" w:rsidRPr="00807DAF" w:rsidRDefault="00A10447" w:rsidP="00011E4D">
      <w:pPr>
        <w:numPr>
          <w:ilvl w:val="0"/>
          <w:numId w:val="9"/>
        </w:numPr>
        <w:spacing w:after="0"/>
      </w:pPr>
      <w:r>
        <w:t xml:space="preserve">operations </w:t>
      </w:r>
      <w:r w:rsidRPr="00807DAF">
        <w:t>concerned only or mainly with individual scholarships for studies or training courses;</w:t>
      </w:r>
    </w:p>
    <w:p w:rsidR="00A10447" w:rsidRDefault="00A10447" w:rsidP="00011E4D">
      <w:pPr>
        <w:pStyle w:val="ListParagraph"/>
        <w:numPr>
          <w:ilvl w:val="0"/>
          <w:numId w:val="9"/>
        </w:numPr>
        <w:spacing w:after="0"/>
      </w:pPr>
      <w:r>
        <w:t>operations aimed at the upgrading of infrastructure and equipment in privately owned facilities;</w:t>
      </w:r>
    </w:p>
    <w:p w:rsidR="00A10447" w:rsidRDefault="00A10447" w:rsidP="00011E4D">
      <w:pPr>
        <w:pStyle w:val="ListParagraph"/>
        <w:numPr>
          <w:ilvl w:val="0"/>
          <w:numId w:val="9"/>
        </w:numPr>
        <w:spacing w:after="0"/>
      </w:pPr>
      <w:r>
        <w:t>preparatory studies or preparation of preliminary design for works to be carried out within the project;</w:t>
      </w:r>
    </w:p>
    <w:p w:rsidR="00A10447" w:rsidRDefault="00A10447" w:rsidP="00011E4D">
      <w:pPr>
        <w:pStyle w:val="ListParagraph"/>
        <w:numPr>
          <w:ilvl w:val="0"/>
          <w:numId w:val="9"/>
        </w:numPr>
        <w:spacing w:after="0"/>
      </w:pPr>
      <w:r>
        <w:t>operations without a real cross-border impact;</w:t>
      </w:r>
    </w:p>
    <w:p w:rsidR="00A10447" w:rsidRDefault="00A10447" w:rsidP="00011E4D">
      <w:pPr>
        <w:pStyle w:val="ListParagraph"/>
        <w:numPr>
          <w:ilvl w:val="0"/>
          <w:numId w:val="9"/>
        </w:numPr>
        <w:spacing w:after="0"/>
      </w:pPr>
      <w:r>
        <w:t>operations linked to political parties;</w:t>
      </w:r>
    </w:p>
    <w:p w:rsidR="00A10447" w:rsidRDefault="00A10447" w:rsidP="00011E4D">
      <w:pPr>
        <w:pStyle w:val="ListParagraph"/>
        <w:numPr>
          <w:ilvl w:val="0"/>
          <w:numId w:val="9"/>
        </w:numPr>
        <w:spacing w:after="0"/>
      </w:pPr>
      <w:r>
        <w:t>operations including commercial and profit-making activities ;</w:t>
      </w:r>
    </w:p>
    <w:p w:rsidR="00A10447" w:rsidRDefault="00A10447" w:rsidP="00011E4D">
      <w:pPr>
        <w:pStyle w:val="ListParagraph"/>
        <w:numPr>
          <w:ilvl w:val="0"/>
          <w:numId w:val="9"/>
        </w:numPr>
        <w:spacing w:after="0"/>
      </w:pPr>
      <w:r>
        <w:t xml:space="preserve">operations which fall within the general activities of competent state institutions or state administration services, including local government </w:t>
      </w:r>
    </w:p>
    <w:p w:rsidR="00A10447" w:rsidRDefault="00A10447" w:rsidP="00011E4D">
      <w:pPr>
        <w:pStyle w:val="ListParagraph"/>
        <w:numPr>
          <w:ilvl w:val="0"/>
          <w:numId w:val="9"/>
        </w:numPr>
        <w:spacing w:after="0"/>
      </w:pPr>
      <w:r>
        <w:t>operations confined to charitable donations;</w:t>
      </w:r>
    </w:p>
    <w:p w:rsidR="00A10447" w:rsidRDefault="00A10447" w:rsidP="00011E4D">
      <w:pPr>
        <w:pStyle w:val="ListParagraph"/>
        <w:numPr>
          <w:ilvl w:val="0"/>
          <w:numId w:val="9"/>
        </w:numPr>
        <w:spacing w:after="0"/>
      </w:pPr>
      <w:proofErr w:type="gramStart"/>
      <w:r>
        <w:t>operations</w:t>
      </w:r>
      <w:proofErr w:type="gramEnd"/>
      <w:r>
        <w:t xml:space="preserve"> covered and financed by other EU funded programmes.</w:t>
      </w:r>
    </w:p>
    <w:p w:rsidR="00A10447" w:rsidRPr="001D6C89" w:rsidRDefault="00A10447" w:rsidP="00011E4D">
      <w:pPr>
        <w:pStyle w:val="ListParagraph"/>
        <w:numPr>
          <w:ilvl w:val="0"/>
          <w:numId w:val="9"/>
        </w:numPr>
        <w:spacing w:after="0"/>
        <w:rPr>
          <w:szCs w:val="22"/>
        </w:rPr>
      </w:pPr>
      <w:proofErr w:type="gramStart"/>
      <w:r w:rsidRPr="001D6C89">
        <w:rPr>
          <w:szCs w:val="22"/>
        </w:rPr>
        <w:t>purchasing</w:t>
      </w:r>
      <w:proofErr w:type="gramEnd"/>
      <w:r w:rsidRPr="001D6C89">
        <w:rPr>
          <w:szCs w:val="22"/>
        </w:rPr>
        <w:t xml:space="preserve"> of vehicles. Such actions may be considered for acceptance only for the Specific Objective 1 and only if crucial for implementation of the action</w:t>
      </w:r>
    </w:p>
    <w:p w:rsidR="00A10447" w:rsidRPr="001D6C89" w:rsidRDefault="00A10447" w:rsidP="00011E4D">
      <w:pPr>
        <w:pStyle w:val="ListParagraph"/>
        <w:numPr>
          <w:ilvl w:val="0"/>
          <w:numId w:val="9"/>
        </w:numPr>
        <w:spacing w:after="0"/>
        <w:rPr>
          <w:szCs w:val="22"/>
        </w:rPr>
      </w:pPr>
      <w:r w:rsidRPr="001D6C89">
        <w:rPr>
          <w:szCs w:val="22"/>
        </w:rPr>
        <w:t xml:space="preserve">humanitarian activities    </w:t>
      </w:r>
    </w:p>
    <w:p w:rsidR="00A10447" w:rsidRDefault="00A10447" w:rsidP="00A10447">
      <w:pPr>
        <w:rPr>
          <w:szCs w:val="22"/>
          <w:highlight w:val="magenta"/>
          <w:u w:val="single"/>
        </w:rPr>
      </w:pPr>
    </w:p>
    <w:p w:rsidR="00A10447" w:rsidRPr="00A10447" w:rsidRDefault="00A10447" w:rsidP="00A10447">
      <w:pPr>
        <w:rPr>
          <w:szCs w:val="22"/>
          <w:u w:val="single"/>
        </w:rPr>
      </w:pPr>
      <w:r w:rsidRPr="00A10447">
        <w:rPr>
          <w:szCs w:val="22"/>
          <w:u w:val="single"/>
        </w:rPr>
        <w:t>Types of activity</w:t>
      </w:r>
    </w:p>
    <w:p w:rsidR="0053310D" w:rsidRPr="0053310D" w:rsidRDefault="0053310D" w:rsidP="0053310D">
      <w:pPr>
        <w:rPr>
          <w:szCs w:val="22"/>
        </w:rPr>
      </w:pPr>
      <w:r w:rsidRPr="0053310D">
        <w:rPr>
          <w:szCs w:val="22"/>
        </w:rPr>
        <w:t>Indicative types of activities which may be financed under this call for proposals are given below. The following list is not exhaustive and appropriate innovative activities that are not mentioned below may also be considered for financing. By way of illustration projects could contain a range of the following activities in relation to the programme’s results targeted in the call:</w:t>
      </w:r>
    </w:p>
    <w:p w:rsidR="0053310D" w:rsidRPr="0053310D" w:rsidRDefault="0053310D" w:rsidP="0053310D">
      <w:pPr>
        <w:rPr>
          <w:b/>
          <w:szCs w:val="22"/>
        </w:rPr>
      </w:pPr>
      <w:r w:rsidRPr="0053310D">
        <w:rPr>
          <w:b/>
          <w:szCs w:val="22"/>
        </w:rPr>
        <w:t xml:space="preserve">Result 1 Opportunities for creation of new jobs for vulnerable groups and their employability are increased </w:t>
      </w:r>
    </w:p>
    <w:p w:rsidR="00350A24" w:rsidRPr="00350A24" w:rsidRDefault="00350A24" w:rsidP="00011E4D">
      <w:pPr>
        <w:spacing w:after="0"/>
        <w:rPr>
          <w:szCs w:val="22"/>
        </w:rPr>
      </w:pPr>
      <w:r w:rsidRPr="00350A24">
        <w:rPr>
          <w:szCs w:val="22"/>
        </w:rPr>
        <w:t>-</w:t>
      </w:r>
      <w:r w:rsidRPr="00350A24">
        <w:rPr>
          <w:szCs w:val="22"/>
        </w:rPr>
        <w:tab/>
        <w:t>Identifying labour and skills shortages and establishing efficient labour market information systems;</w:t>
      </w:r>
    </w:p>
    <w:p w:rsidR="00350A24" w:rsidRPr="00350A24" w:rsidRDefault="00350A24" w:rsidP="00011E4D">
      <w:pPr>
        <w:spacing w:after="0"/>
        <w:rPr>
          <w:szCs w:val="22"/>
        </w:rPr>
      </w:pPr>
      <w:r w:rsidRPr="00350A24">
        <w:rPr>
          <w:szCs w:val="22"/>
        </w:rPr>
        <w:t>-</w:t>
      </w:r>
      <w:r w:rsidRPr="00350A24">
        <w:rPr>
          <w:szCs w:val="22"/>
        </w:rPr>
        <w:tab/>
        <w:t>Development of vocational training and non-formal and life-long learning programmes;</w:t>
      </w:r>
    </w:p>
    <w:p w:rsidR="00350A24" w:rsidRPr="00350A24" w:rsidRDefault="00350A24" w:rsidP="00011E4D">
      <w:pPr>
        <w:spacing w:after="0"/>
        <w:rPr>
          <w:szCs w:val="22"/>
        </w:rPr>
      </w:pPr>
      <w:r w:rsidRPr="00350A24">
        <w:rPr>
          <w:szCs w:val="22"/>
        </w:rPr>
        <w:t>-</w:t>
      </w:r>
      <w:r w:rsidRPr="00350A24">
        <w:rPr>
          <w:szCs w:val="22"/>
        </w:rPr>
        <w:tab/>
        <w:t>Vocational training, non-formal and life-long education activities;</w:t>
      </w:r>
    </w:p>
    <w:p w:rsidR="00350A24" w:rsidRPr="00350A24" w:rsidRDefault="00350A24" w:rsidP="00011E4D">
      <w:pPr>
        <w:spacing w:after="0"/>
        <w:rPr>
          <w:szCs w:val="22"/>
        </w:rPr>
      </w:pPr>
      <w:r w:rsidRPr="00350A24">
        <w:rPr>
          <w:szCs w:val="22"/>
        </w:rPr>
        <w:t>-</w:t>
      </w:r>
      <w:r w:rsidRPr="00350A24">
        <w:rPr>
          <w:szCs w:val="22"/>
        </w:rPr>
        <w:tab/>
        <w:t>Internships in existing companies, trades and crafts;</w:t>
      </w:r>
    </w:p>
    <w:p w:rsidR="00350A24" w:rsidRPr="00350A24" w:rsidRDefault="00350A24" w:rsidP="00011E4D">
      <w:pPr>
        <w:spacing w:after="0"/>
        <w:rPr>
          <w:szCs w:val="22"/>
        </w:rPr>
      </w:pPr>
      <w:r w:rsidRPr="00350A24">
        <w:rPr>
          <w:szCs w:val="22"/>
        </w:rPr>
        <w:t>-</w:t>
      </w:r>
      <w:r w:rsidRPr="00350A24">
        <w:rPr>
          <w:szCs w:val="22"/>
        </w:rPr>
        <w:tab/>
        <w:t>Mentoring of unemployed persons within vulnerable groups at companies, trades and crafts;</w:t>
      </w:r>
    </w:p>
    <w:p w:rsidR="00350A24" w:rsidRPr="00350A24" w:rsidRDefault="00350A24" w:rsidP="00011E4D">
      <w:pPr>
        <w:spacing w:after="0"/>
        <w:rPr>
          <w:szCs w:val="22"/>
        </w:rPr>
      </w:pPr>
      <w:r w:rsidRPr="00350A24">
        <w:rPr>
          <w:szCs w:val="22"/>
        </w:rPr>
        <w:t>-</w:t>
      </w:r>
      <w:r w:rsidRPr="00350A24">
        <w:rPr>
          <w:szCs w:val="22"/>
        </w:rPr>
        <w:tab/>
        <w:t>Introduction of practical curriculum into educational and adult-education institutions;</w:t>
      </w:r>
    </w:p>
    <w:p w:rsidR="00350A24" w:rsidRPr="00350A24" w:rsidRDefault="00350A24" w:rsidP="00011E4D">
      <w:pPr>
        <w:spacing w:after="0"/>
        <w:rPr>
          <w:szCs w:val="22"/>
        </w:rPr>
      </w:pPr>
      <w:r w:rsidRPr="00350A24">
        <w:rPr>
          <w:szCs w:val="22"/>
        </w:rPr>
        <w:t>-</w:t>
      </w:r>
      <w:r w:rsidRPr="00350A24">
        <w:rPr>
          <w:szCs w:val="22"/>
        </w:rPr>
        <w:tab/>
        <w:t>Identifying and matching the skills training with real private sector needs;</w:t>
      </w:r>
    </w:p>
    <w:p w:rsidR="00350A24" w:rsidRPr="00350A24" w:rsidRDefault="00350A24" w:rsidP="00011E4D">
      <w:pPr>
        <w:spacing w:after="0"/>
        <w:rPr>
          <w:szCs w:val="22"/>
        </w:rPr>
      </w:pPr>
      <w:r w:rsidRPr="00350A24">
        <w:rPr>
          <w:szCs w:val="22"/>
        </w:rPr>
        <w:t>-</w:t>
      </w:r>
      <w:r w:rsidRPr="00350A24">
        <w:rPr>
          <w:szCs w:val="22"/>
        </w:rPr>
        <w:tab/>
        <w:t>Provision of careers advice and guidance services;</w:t>
      </w:r>
    </w:p>
    <w:p w:rsidR="00350A24" w:rsidRPr="00350A24" w:rsidRDefault="00350A24" w:rsidP="00011E4D">
      <w:pPr>
        <w:spacing w:after="0"/>
        <w:rPr>
          <w:szCs w:val="22"/>
        </w:rPr>
      </w:pPr>
      <w:r w:rsidRPr="00350A24">
        <w:rPr>
          <w:szCs w:val="22"/>
        </w:rPr>
        <w:t>-</w:t>
      </w:r>
      <w:r w:rsidRPr="00350A24">
        <w:rPr>
          <w:szCs w:val="22"/>
        </w:rPr>
        <w:tab/>
        <w:t>Public private consultations and dialogue aimed at detecting employment opportunities and reducing business barriers;</w:t>
      </w:r>
    </w:p>
    <w:p w:rsidR="00350A24" w:rsidRPr="00350A24" w:rsidRDefault="00350A24" w:rsidP="00011E4D">
      <w:pPr>
        <w:spacing w:after="0"/>
        <w:rPr>
          <w:szCs w:val="22"/>
        </w:rPr>
      </w:pPr>
      <w:r w:rsidRPr="00350A24">
        <w:rPr>
          <w:szCs w:val="22"/>
        </w:rPr>
        <w:t>-</w:t>
      </w:r>
      <w:r w:rsidRPr="00350A24">
        <w:rPr>
          <w:szCs w:val="22"/>
        </w:rPr>
        <w:tab/>
        <w:t>Identifying and promoting viable public private partnerships and business linkage schemes with strong potential for generating new employment opportunities;</w:t>
      </w:r>
    </w:p>
    <w:p w:rsidR="00350A24" w:rsidRPr="00350A24" w:rsidRDefault="00350A24" w:rsidP="00011E4D">
      <w:pPr>
        <w:spacing w:after="0"/>
        <w:rPr>
          <w:szCs w:val="22"/>
        </w:rPr>
      </w:pPr>
      <w:r w:rsidRPr="00350A24">
        <w:rPr>
          <w:szCs w:val="22"/>
        </w:rPr>
        <w:t>-</w:t>
      </w:r>
      <w:r w:rsidRPr="00350A24">
        <w:rPr>
          <w:szCs w:val="22"/>
        </w:rPr>
        <w:tab/>
        <w:t>Promoting and enhancing business innovation skills for creation of new employment opportunities;</w:t>
      </w:r>
    </w:p>
    <w:p w:rsidR="00350A24" w:rsidRPr="00350A24" w:rsidRDefault="00350A24" w:rsidP="00011E4D">
      <w:pPr>
        <w:spacing w:after="0"/>
        <w:rPr>
          <w:szCs w:val="22"/>
        </w:rPr>
      </w:pPr>
      <w:r w:rsidRPr="00350A24">
        <w:rPr>
          <w:szCs w:val="22"/>
        </w:rPr>
        <w:t>-</w:t>
      </w:r>
      <w:r w:rsidRPr="00350A24">
        <w:rPr>
          <w:szCs w:val="22"/>
        </w:rPr>
        <w:tab/>
        <w:t>Organization of joint Job fairs / roundtables/ public education/ promotional events or campaigns;</w:t>
      </w:r>
    </w:p>
    <w:p w:rsidR="00350A24" w:rsidRPr="00350A24" w:rsidRDefault="00350A24" w:rsidP="00F06AB5">
      <w:pPr>
        <w:spacing w:after="0"/>
        <w:rPr>
          <w:szCs w:val="22"/>
        </w:rPr>
      </w:pPr>
      <w:r w:rsidRPr="00350A24">
        <w:rPr>
          <w:szCs w:val="22"/>
        </w:rPr>
        <w:t>-</w:t>
      </w:r>
      <w:r w:rsidRPr="00350A24">
        <w:rPr>
          <w:szCs w:val="22"/>
        </w:rPr>
        <w:tab/>
        <w:t>Promotion of self-employment activities;</w:t>
      </w:r>
    </w:p>
    <w:p w:rsidR="00350A24" w:rsidRPr="00350A24" w:rsidRDefault="00350A24" w:rsidP="00F06AB5">
      <w:pPr>
        <w:spacing w:after="0"/>
        <w:rPr>
          <w:szCs w:val="22"/>
        </w:rPr>
      </w:pPr>
      <w:r w:rsidRPr="00350A24">
        <w:rPr>
          <w:szCs w:val="22"/>
        </w:rPr>
        <w:t>-</w:t>
      </w:r>
      <w:r w:rsidRPr="00350A24">
        <w:rPr>
          <w:szCs w:val="22"/>
        </w:rPr>
        <w:tab/>
        <w:t>Small-scale demonstration projects on renewable energy use;</w:t>
      </w:r>
    </w:p>
    <w:p w:rsidR="003667E0" w:rsidRDefault="00350A24" w:rsidP="00F06AB5">
      <w:pPr>
        <w:spacing w:after="0"/>
        <w:rPr>
          <w:szCs w:val="22"/>
        </w:rPr>
      </w:pPr>
      <w:r w:rsidRPr="00350A24">
        <w:rPr>
          <w:szCs w:val="22"/>
        </w:rPr>
        <w:t>-</w:t>
      </w:r>
      <w:r w:rsidRPr="00350A24">
        <w:rPr>
          <w:szCs w:val="22"/>
        </w:rPr>
        <w:tab/>
        <w:t>Small infrastructure works and procurement of equipment.</w:t>
      </w:r>
      <w:r w:rsidR="003667E0">
        <w:rPr>
          <w:szCs w:val="22"/>
        </w:rPr>
        <w:t xml:space="preserve"> </w:t>
      </w:r>
    </w:p>
    <w:p w:rsidR="00350A24" w:rsidRDefault="003667E0" w:rsidP="00F06AB5">
      <w:pPr>
        <w:spacing w:after="0"/>
        <w:rPr>
          <w:szCs w:val="22"/>
        </w:rPr>
      </w:pPr>
      <w:r>
        <w:rPr>
          <w:szCs w:val="22"/>
        </w:rPr>
        <w:t xml:space="preserve">However, please note that </w:t>
      </w:r>
      <w:r w:rsidRPr="003667E0">
        <w:rPr>
          <w:szCs w:val="22"/>
        </w:rPr>
        <w:t>the infrastructure work</w:t>
      </w:r>
      <w:r>
        <w:rPr>
          <w:szCs w:val="22"/>
        </w:rPr>
        <w:t>s and/or supply cannot be stand-</w:t>
      </w:r>
      <w:r w:rsidRPr="003667E0">
        <w:rPr>
          <w:szCs w:val="22"/>
        </w:rPr>
        <w:t>alone project and must be a part of an integrated effort.</w:t>
      </w:r>
    </w:p>
    <w:p w:rsidR="0053310D" w:rsidRPr="0053310D" w:rsidRDefault="0053310D" w:rsidP="00F06AB5">
      <w:pPr>
        <w:spacing w:after="0"/>
        <w:rPr>
          <w:b/>
          <w:szCs w:val="22"/>
        </w:rPr>
      </w:pPr>
      <w:r w:rsidRPr="0053310D">
        <w:rPr>
          <w:b/>
          <w:szCs w:val="22"/>
        </w:rPr>
        <w:t xml:space="preserve">Result 2.1 </w:t>
      </w:r>
      <w:proofErr w:type="gramStart"/>
      <w:r w:rsidRPr="0053310D">
        <w:rPr>
          <w:b/>
          <w:szCs w:val="22"/>
        </w:rPr>
        <w:t>The</w:t>
      </w:r>
      <w:proofErr w:type="gramEnd"/>
      <w:r w:rsidRPr="0053310D">
        <w:rPr>
          <w:b/>
          <w:szCs w:val="22"/>
        </w:rPr>
        <w:t xml:space="preserve"> number of tourists in rural and natural protected areas are increased </w:t>
      </w:r>
      <w:r w:rsidR="003667E0">
        <w:rPr>
          <w:b/>
          <w:szCs w:val="22"/>
        </w:rPr>
        <w:t>AND</w:t>
      </w:r>
    </w:p>
    <w:p w:rsidR="0053310D" w:rsidRPr="0053310D" w:rsidRDefault="0053310D" w:rsidP="00F06AB5">
      <w:pPr>
        <w:spacing w:after="0"/>
        <w:rPr>
          <w:b/>
          <w:szCs w:val="22"/>
        </w:rPr>
      </w:pPr>
      <w:r w:rsidRPr="0053310D">
        <w:rPr>
          <w:b/>
          <w:szCs w:val="22"/>
        </w:rPr>
        <w:t xml:space="preserve">Result 2.2 </w:t>
      </w:r>
      <w:proofErr w:type="gramStart"/>
      <w:r w:rsidRPr="0053310D">
        <w:rPr>
          <w:b/>
          <w:szCs w:val="22"/>
        </w:rPr>
        <w:t>The</w:t>
      </w:r>
      <w:proofErr w:type="gramEnd"/>
      <w:r w:rsidRPr="0053310D">
        <w:rPr>
          <w:b/>
          <w:szCs w:val="22"/>
        </w:rPr>
        <w:t xml:space="preserve"> image and tourist attractiveness of the cross-border region as a multi-ethnic and culturally diverse European destination is improved</w:t>
      </w:r>
    </w:p>
    <w:p w:rsidR="0053310D" w:rsidRPr="0053310D" w:rsidRDefault="0053310D" w:rsidP="00F06AB5">
      <w:pPr>
        <w:spacing w:after="0"/>
        <w:rPr>
          <w:szCs w:val="22"/>
        </w:rPr>
      </w:pPr>
      <w:r w:rsidRPr="0053310D">
        <w:rPr>
          <w:szCs w:val="22"/>
        </w:rPr>
        <w:t>-</w:t>
      </w:r>
      <w:r w:rsidRPr="0053310D">
        <w:rPr>
          <w:szCs w:val="22"/>
        </w:rPr>
        <w:tab/>
        <w:t>Joint development of new tourism products and services using ICT and other available technologies (e.g. GPS routes, booking system, etc.) – information exchange, networking, structuring, positioning and branding;</w:t>
      </w:r>
    </w:p>
    <w:p w:rsidR="0053310D" w:rsidRPr="0053310D" w:rsidRDefault="0053310D" w:rsidP="00F06AB5">
      <w:pPr>
        <w:spacing w:after="0"/>
        <w:rPr>
          <w:szCs w:val="22"/>
        </w:rPr>
      </w:pPr>
      <w:r w:rsidRPr="0053310D">
        <w:rPr>
          <w:szCs w:val="22"/>
        </w:rPr>
        <w:t>-</w:t>
      </w:r>
      <w:r w:rsidRPr="0053310D">
        <w:rPr>
          <w:szCs w:val="22"/>
        </w:rPr>
        <w:tab/>
        <w:t>Organization of promotional events and communication and publicity campaigns;</w:t>
      </w:r>
    </w:p>
    <w:p w:rsidR="0053310D" w:rsidRPr="0053310D" w:rsidRDefault="0053310D" w:rsidP="00F06AB5">
      <w:pPr>
        <w:spacing w:after="0"/>
        <w:rPr>
          <w:szCs w:val="22"/>
        </w:rPr>
      </w:pPr>
      <w:r w:rsidRPr="0053310D">
        <w:rPr>
          <w:szCs w:val="22"/>
        </w:rPr>
        <w:t>-</w:t>
      </w:r>
      <w:r w:rsidRPr="0053310D">
        <w:rPr>
          <w:szCs w:val="22"/>
        </w:rPr>
        <w:tab/>
        <w:t>Exchange and transfer of experiences;</w:t>
      </w:r>
    </w:p>
    <w:p w:rsidR="0053310D" w:rsidRPr="0053310D" w:rsidRDefault="0053310D" w:rsidP="00F06AB5">
      <w:pPr>
        <w:spacing w:after="0"/>
        <w:rPr>
          <w:szCs w:val="22"/>
        </w:rPr>
      </w:pPr>
      <w:r w:rsidRPr="0053310D">
        <w:rPr>
          <w:szCs w:val="22"/>
        </w:rPr>
        <w:t>-</w:t>
      </w:r>
      <w:r w:rsidRPr="0053310D">
        <w:rPr>
          <w:szCs w:val="22"/>
        </w:rPr>
        <w:tab/>
        <w:t>Training and capacity building in marketing skills of tourism operators;</w:t>
      </w:r>
    </w:p>
    <w:p w:rsidR="0053310D" w:rsidRPr="0053310D" w:rsidRDefault="0053310D" w:rsidP="00F06AB5">
      <w:pPr>
        <w:spacing w:after="0"/>
        <w:rPr>
          <w:szCs w:val="22"/>
        </w:rPr>
      </w:pPr>
      <w:r w:rsidRPr="0053310D">
        <w:rPr>
          <w:szCs w:val="22"/>
        </w:rPr>
        <w:t>-</w:t>
      </w:r>
      <w:r w:rsidRPr="0053310D">
        <w:rPr>
          <w:szCs w:val="22"/>
        </w:rPr>
        <w:tab/>
        <w:t>Development and implementation of targeted training schemes for existing and would-be tourism employees in less developed tourist areas;</w:t>
      </w:r>
    </w:p>
    <w:p w:rsidR="0053310D" w:rsidRPr="0053310D" w:rsidRDefault="0053310D" w:rsidP="00F06AB5">
      <w:pPr>
        <w:spacing w:after="0"/>
        <w:rPr>
          <w:szCs w:val="22"/>
        </w:rPr>
      </w:pPr>
      <w:r w:rsidRPr="0053310D">
        <w:rPr>
          <w:szCs w:val="22"/>
        </w:rPr>
        <w:t>-</w:t>
      </w:r>
      <w:r w:rsidRPr="0053310D">
        <w:rPr>
          <w:szCs w:val="22"/>
        </w:rPr>
        <w:tab/>
        <w:t>Small scale works in hospitality infrastructure and procurement of equipment;</w:t>
      </w:r>
    </w:p>
    <w:p w:rsidR="0053310D" w:rsidRPr="0053310D" w:rsidRDefault="0053310D" w:rsidP="00F06AB5">
      <w:pPr>
        <w:spacing w:after="0"/>
        <w:rPr>
          <w:szCs w:val="22"/>
        </w:rPr>
      </w:pPr>
      <w:r w:rsidRPr="0053310D">
        <w:rPr>
          <w:szCs w:val="22"/>
        </w:rPr>
        <w:t>-</w:t>
      </w:r>
      <w:r w:rsidRPr="0053310D">
        <w:rPr>
          <w:szCs w:val="22"/>
        </w:rPr>
        <w:tab/>
        <w:t>Organization of joint events, symposiums, workshops etc</w:t>
      </w:r>
      <w:proofErr w:type="gramStart"/>
      <w:r w:rsidRPr="0053310D">
        <w:rPr>
          <w:szCs w:val="22"/>
        </w:rPr>
        <w:t>.;</w:t>
      </w:r>
      <w:proofErr w:type="gramEnd"/>
    </w:p>
    <w:p w:rsidR="0053310D" w:rsidRPr="0053310D" w:rsidRDefault="0053310D" w:rsidP="00F06AB5">
      <w:pPr>
        <w:spacing w:after="0"/>
        <w:rPr>
          <w:szCs w:val="22"/>
        </w:rPr>
      </w:pPr>
      <w:r w:rsidRPr="0053310D">
        <w:rPr>
          <w:szCs w:val="22"/>
        </w:rPr>
        <w:t>-</w:t>
      </w:r>
      <w:r w:rsidRPr="0053310D">
        <w:rPr>
          <w:szCs w:val="22"/>
        </w:rPr>
        <w:tab/>
        <w:t>Specific professional interventions aimed at protection and promotion of cultural heritage and traditions;</w:t>
      </w:r>
    </w:p>
    <w:p w:rsidR="0053310D" w:rsidRPr="0053310D" w:rsidRDefault="0053310D" w:rsidP="00F06AB5">
      <w:pPr>
        <w:spacing w:after="0"/>
        <w:rPr>
          <w:szCs w:val="22"/>
        </w:rPr>
      </w:pPr>
      <w:r w:rsidRPr="0053310D">
        <w:rPr>
          <w:szCs w:val="22"/>
        </w:rPr>
        <w:t>-</w:t>
      </w:r>
      <w:r w:rsidRPr="0053310D">
        <w:rPr>
          <w:szCs w:val="22"/>
        </w:rPr>
        <w:tab/>
        <w:t>Arrangement of light infrastructure to support the development of key products (e.g. visitor centres, sign posting, and recreational facilities for tourism purposes);</w:t>
      </w:r>
    </w:p>
    <w:p w:rsidR="0053310D" w:rsidRDefault="0053310D" w:rsidP="00F06AB5">
      <w:pPr>
        <w:spacing w:after="0"/>
        <w:rPr>
          <w:szCs w:val="22"/>
        </w:rPr>
      </w:pPr>
      <w:r w:rsidRPr="0053310D">
        <w:rPr>
          <w:szCs w:val="22"/>
        </w:rPr>
        <w:t>-</w:t>
      </w:r>
      <w:r w:rsidRPr="0053310D">
        <w:rPr>
          <w:szCs w:val="22"/>
        </w:rPr>
        <w:tab/>
        <w:t>Restoration and preservation of historical and cultural sites, including access to them.</w:t>
      </w:r>
    </w:p>
    <w:p w:rsidR="0053310D" w:rsidRPr="0053310D" w:rsidRDefault="0053310D" w:rsidP="0053310D">
      <w:pPr>
        <w:rPr>
          <w:szCs w:val="22"/>
        </w:rPr>
      </w:pPr>
    </w:p>
    <w:p w:rsidR="0023018A" w:rsidRDefault="00266BD4" w:rsidP="006B6048">
      <w:pPr>
        <w:rPr>
          <w:szCs w:val="22"/>
          <w:u w:val="single"/>
        </w:rPr>
      </w:pPr>
      <w:r w:rsidRPr="00807DAF">
        <w:rPr>
          <w:szCs w:val="22"/>
          <w:u w:val="single"/>
        </w:rPr>
        <w:t>Financial support to third parties</w:t>
      </w:r>
      <w:r w:rsidR="00DB06F5" w:rsidRPr="00807DAF">
        <w:rPr>
          <w:rStyle w:val="FootnoteReference"/>
          <w:szCs w:val="22"/>
          <w:u w:val="single"/>
        </w:rPr>
        <w:footnoteReference w:id="11"/>
      </w:r>
      <w:r w:rsidR="0023018A" w:rsidRPr="00807DAF">
        <w:rPr>
          <w:szCs w:val="22"/>
          <w:u w:val="single"/>
        </w:rPr>
        <w:t xml:space="preserve"> </w:t>
      </w:r>
    </w:p>
    <w:p w:rsidR="005B3A2A" w:rsidRPr="00807DAF" w:rsidRDefault="005B3A2A" w:rsidP="006B6048">
      <w:pPr>
        <w:rPr>
          <w:szCs w:val="22"/>
          <w:u w:val="single"/>
        </w:rPr>
      </w:pPr>
    </w:p>
    <w:p w:rsidR="007E1BE2" w:rsidRPr="00807DAF" w:rsidRDefault="007E63D2" w:rsidP="00C90F08">
      <w:r>
        <w:t>A</w:t>
      </w:r>
      <w:r w:rsidR="00203C30" w:rsidRPr="00A01434">
        <w:t>pplicant</w:t>
      </w:r>
      <w:r>
        <w:t>s</w:t>
      </w:r>
      <w:r w:rsidR="00203C30" w:rsidRPr="00A01434">
        <w:t xml:space="preserve"> </w:t>
      </w:r>
      <w:r w:rsidR="00021E33" w:rsidRPr="00350A24">
        <w:rPr>
          <w:b/>
          <w:u w:val="single"/>
        </w:rPr>
        <w:t>may not</w:t>
      </w:r>
      <w:r w:rsidR="00021E33" w:rsidRPr="00C648C9">
        <w:t xml:space="preserve"> </w:t>
      </w:r>
      <w:r w:rsidR="0023018A" w:rsidRPr="00A01434">
        <w:t xml:space="preserve">propose </w:t>
      </w:r>
      <w:r w:rsidR="007E1BE2" w:rsidRPr="00A01434">
        <w:t xml:space="preserve">financial support to third </w:t>
      </w:r>
      <w:r w:rsidR="00107C6D" w:rsidRPr="00A01434">
        <w:t>parties</w:t>
      </w:r>
      <w:r w:rsidR="003477DE" w:rsidRPr="00A01434">
        <w:t>.</w:t>
      </w:r>
    </w:p>
    <w:p w:rsidR="007E4746" w:rsidRDefault="007E4746" w:rsidP="006B6048">
      <w:pPr>
        <w:rPr>
          <w:szCs w:val="22"/>
          <w:u w:val="single"/>
        </w:rPr>
      </w:pPr>
    </w:p>
    <w:p w:rsidR="00107C6D" w:rsidRPr="00807DAF" w:rsidRDefault="00107C6D" w:rsidP="006B6048">
      <w:pPr>
        <w:rPr>
          <w:szCs w:val="22"/>
          <w:u w:val="single"/>
        </w:rPr>
      </w:pPr>
      <w:r w:rsidRPr="00090D7D">
        <w:rPr>
          <w:szCs w:val="22"/>
          <w:u w:val="single"/>
        </w:rPr>
        <w:t>Visibility</w:t>
      </w:r>
    </w:p>
    <w:p w:rsidR="00622160" w:rsidRPr="00807DAF" w:rsidRDefault="00622160" w:rsidP="00622160">
      <w:r w:rsidRPr="00807DAF">
        <w:t xml:space="preserve">The </w:t>
      </w:r>
      <w:r w:rsidR="00021E33">
        <w:t>a</w:t>
      </w:r>
      <w:r w:rsidRPr="00807DAF">
        <w:t xml:space="preserve">pplicants must take all necessary steps to publicise the fact that the European Union has financed or co-financed the </w:t>
      </w:r>
      <w:r w:rsidR="00021E33">
        <w:t>a</w:t>
      </w:r>
      <w:r w:rsidRPr="00807DAF">
        <w:t>ction. As far as possible, actions that are wholly or partially funded by the European Union must incorporate information and communication activities designed to raise the awareness of specific or general audiences of the reasons for the action and the EU support for the action in the country or region concerned, as well as the results and the impact of this support.</w:t>
      </w:r>
    </w:p>
    <w:p w:rsidR="002E1A6E" w:rsidRDefault="00EE729B" w:rsidP="00F07D41">
      <w:r w:rsidRPr="00807DAF">
        <w:t>A</w:t>
      </w:r>
      <w:r w:rsidR="002A4866" w:rsidRPr="00807DAF">
        <w:t>pplicant</w:t>
      </w:r>
      <w:r w:rsidRPr="00807DAF">
        <w:t>s</w:t>
      </w:r>
      <w:r w:rsidR="002A4866" w:rsidRPr="00807DAF">
        <w:t xml:space="preserve"> must comply with the objectives and priorities and guarantee the visibility of the EU</w:t>
      </w:r>
      <w:r w:rsidRPr="00807DAF">
        <w:t xml:space="preserve"> </w:t>
      </w:r>
      <w:r w:rsidR="002A4866" w:rsidRPr="00807DAF">
        <w:t xml:space="preserve">financing (see the Communication and Visibility Manual for EU external actions </w:t>
      </w:r>
      <w:r w:rsidR="009F1A11" w:rsidRPr="00807DAF">
        <w:t>specified</w:t>
      </w:r>
      <w:r w:rsidR="002A4866" w:rsidRPr="00807DAF">
        <w:t xml:space="preserve"> and published by the European Commission at</w:t>
      </w:r>
      <w:r w:rsidR="0099684C">
        <w:t xml:space="preserve"> </w:t>
      </w:r>
      <w:hyperlink r:id="rId15" w:history="1">
        <w:r w:rsidR="0099684C" w:rsidRPr="0099684C">
          <w:rPr>
            <w:rStyle w:val="Hyperlink"/>
            <w:snapToGrid w:val="0"/>
          </w:rPr>
          <w:t>https://ec.europa.eu/europeaid/communication-and-visibility-manual-eu-external-actions_en</w:t>
        </w:r>
      </w:hyperlink>
      <w:r w:rsidR="002A4866" w:rsidRPr="00807DAF">
        <w:t>).</w:t>
      </w:r>
    </w:p>
    <w:p w:rsidR="00F06AB5" w:rsidRDefault="00F06AB5" w:rsidP="00F07D41"/>
    <w:p w:rsidR="00F06AB5" w:rsidRPr="00B06AE6" w:rsidRDefault="00F06AB5" w:rsidP="00F07D41"/>
    <w:p w:rsidR="0007408E" w:rsidRPr="008F6C6B" w:rsidRDefault="0007408E" w:rsidP="008F6C6B">
      <w:pPr>
        <w:pBdr>
          <w:top w:val="single" w:sz="4" w:space="1" w:color="auto"/>
          <w:left w:val="single" w:sz="4" w:space="4" w:color="auto"/>
          <w:bottom w:val="single" w:sz="4" w:space="1" w:color="auto"/>
          <w:right w:val="single" w:sz="4" w:space="4" w:color="auto"/>
        </w:pBdr>
        <w:rPr>
          <w:b/>
          <w:u w:val="single"/>
        </w:rPr>
      </w:pPr>
      <w:r w:rsidRPr="008F6C6B">
        <w:rPr>
          <w:b/>
          <w:u w:val="single"/>
        </w:rPr>
        <w:t xml:space="preserve">Number of </w:t>
      </w:r>
      <w:r w:rsidR="006459C5" w:rsidRPr="008F6C6B">
        <w:rPr>
          <w:b/>
          <w:u w:val="single"/>
        </w:rPr>
        <w:t>application</w:t>
      </w:r>
      <w:r w:rsidRPr="008F6C6B">
        <w:rPr>
          <w:b/>
          <w:u w:val="single"/>
        </w:rPr>
        <w:t xml:space="preserve">s and grants per </w:t>
      </w:r>
      <w:r w:rsidR="00A01434" w:rsidRPr="008F6C6B">
        <w:rPr>
          <w:b/>
          <w:u w:val="single"/>
        </w:rPr>
        <w:t>applicants / affiliated entities</w:t>
      </w:r>
    </w:p>
    <w:p w:rsidR="0007408E" w:rsidRPr="00807DAF" w:rsidRDefault="006A36F9" w:rsidP="008F6C6B">
      <w:pPr>
        <w:pBdr>
          <w:top w:val="single" w:sz="4" w:space="1" w:color="auto"/>
          <w:left w:val="single" w:sz="4" w:space="4" w:color="auto"/>
          <w:bottom w:val="single" w:sz="4" w:space="1" w:color="auto"/>
          <w:right w:val="single" w:sz="4" w:space="4" w:color="auto"/>
        </w:pBdr>
      </w:pPr>
      <w:r w:rsidRPr="00855262">
        <w:t xml:space="preserve">The </w:t>
      </w:r>
      <w:r w:rsidR="003153CB" w:rsidRPr="00855262">
        <w:t>lead a</w:t>
      </w:r>
      <w:r w:rsidR="0007408E" w:rsidRPr="00855262">
        <w:t xml:space="preserve">pplicant </w:t>
      </w:r>
      <w:r w:rsidR="009D4DE2" w:rsidRPr="00855262">
        <w:t xml:space="preserve">may not </w:t>
      </w:r>
      <w:r w:rsidR="00C175CE" w:rsidRPr="00855262">
        <w:t xml:space="preserve">submit more than </w:t>
      </w:r>
      <w:r w:rsidR="007E4746" w:rsidRPr="00855262">
        <w:t>one</w:t>
      </w:r>
      <w:r w:rsidR="00C175CE" w:rsidRPr="00855262">
        <w:t xml:space="preserve"> </w:t>
      </w:r>
      <w:r w:rsidR="006459C5" w:rsidRPr="00855262">
        <w:t>application</w:t>
      </w:r>
      <w:r w:rsidR="0001485A" w:rsidRPr="00855262">
        <w:t>(s)</w:t>
      </w:r>
      <w:r w:rsidR="00E359F9" w:rsidRPr="00855262">
        <w:t xml:space="preserve"> </w:t>
      </w:r>
      <w:r w:rsidR="006A4E72" w:rsidRPr="00855262">
        <w:t xml:space="preserve">per lot </w:t>
      </w:r>
      <w:r w:rsidR="00E359F9" w:rsidRPr="00855262">
        <w:t xml:space="preserve">under this </w:t>
      </w:r>
      <w:r w:rsidR="00A01434" w:rsidRPr="00855262">
        <w:t>c</w:t>
      </w:r>
      <w:r w:rsidR="001D0C7B" w:rsidRPr="00855262">
        <w:t xml:space="preserve">all for </w:t>
      </w:r>
      <w:r w:rsidR="00A01434" w:rsidRPr="00855262">
        <w:t>p</w:t>
      </w:r>
      <w:r w:rsidR="001D0C7B" w:rsidRPr="00855262">
        <w:t>roposals</w:t>
      </w:r>
      <w:r w:rsidR="00E359F9" w:rsidRPr="00855262">
        <w:t>.</w:t>
      </w:r>
    </w:p>
    <w:p w:rsidR="00C148DF" w:rsidRPr="00855262" w:rsidRDefault="00C148DF" w:rsidP="008F6C6B">
      <w:pPr>
        <w:pBdr>
          <w:top w:val="single" w:sz="4" w:space="1" w:color="auto"/>
          <w:left w:val="single" w:sz="4" w:space="4" w:color="auto"/>
          <w:bottom w:val="single" w:sz="4" w:space="1" w:color="auto"/>
          <w:right w:val="single" w:sz="4" w:space="4" w:color="auto"/>
        </w:pBdr>
      </w:pPr>
      <w:r w:rsidRPr="00855262">
        <w:t xml:space="preserve">The </w:t>
      </w:r>
      <w:r w:rsidR="003153CB" w:rsidRPr="00855262">
        <w:t>lead a</w:t>
      </w:r>
      <w:r w:rsidRPr="00855262">
        <w:t xml:space="preserve">pplicant </w:t>
      </w:r>
      <w:r w:rsidR="009D4DE2" w:rsidRPr="00855262">
        <w:t xml:space="preserve">may not </w:t>
      </w:r>
      <w:r w:rsidRPr="00855262">
        <w:t xml:space="preserve">be awarded more than </w:t>
      </w:r>
      <w:r w:rsidR="007E4746" w:rsidRPr="00855262">
        <w:t>one</w:t>
      </w:r>
      <w:r w:rsidRPr="00855262">
        <w:t xml:space="preserve"> grant(s) per lot under this </w:t>
      </w:r>
      <w:r w:rsidR="00A01434" w:rsidRPr="00855262">
        <w:t>c</w:t>
      </w:r>
      <w:r w:rsidRPr="00855262">
        <w:t xml:space="preserve">all for </w:t>
      </w:r>
      <w:r w:rsidR="00A01434" w:rsidRPr="00855262">
        <w:t>p</w:t>
      </w:r>
      <w:r w:rsidRPr="00855262">
        <w:t>roposals.</w:t>
      </w:r>
    </w:p>
    <w:p w:rsidR="00C148DF" w:rsidRPr="00855262" w:rsidRDefault="00C148DF" w:rsidP="008F6C6B">
      <w:pPr>
        <w:pBdr>
          <w:top w:val="single" w:sz="4" w:space="1" w:color="auto"/>
          <w:left w:val="single" w:sz="4" w:space="4" w:color="auto"/>
          <w:bottom w:val="single" w:sz="4" w:space="1" w:color="auto"/>
          <w:right w:val="single" w:sz="4" w:space="4" w:color="auto"/>
        </w:pBdr>
      </w:pPr>
      <w:r w:rsidRPr="00855262">
        <w:t>The</w:t>
      </w:r>
      <w:r w:rsidR="00203C30" w:rsidRPr="00855262">
        <w:t xml:space="preserve"> </w:t>
      </w:r>
      <w:r w:rsidR="003153CB" w:rsidRPr="00855262">
        <w:t>lead a</w:t>
      </w:r>
      <w:r w:rsidRPr="00855262">
        <w:t xml:space="preserve">pplicant </w:t>
      </w:r>
      <w:r w:rsidR="009D4DE2" w:rsidRPr="00855262">
        <w:t xml:space="preserve">may </w:t>
      </w:r>
      <w:r w:rsidRPr="00855262">
        <w:t xml:space="preserve">be </w:t>
      </w:r>
      <w:r w:rsidR="0074153B" w:rsidRPr="00855262">
        <w:t xml:space="preserve">a co-applicant or an affiliated entity </w:t>
      </w:r>
      <w:r w:rsidRPr="00855262">
        <w:t xml:space="preserve">in another application </w:t>
      </w:r>
      <w:r w:rsidR="000806ED">
        <w:t>under this</w:t>
      </w:r>
      <w:r w:rsidR="007355F6" w:rsidRPr="00855262">
        <w:t xml:space="preserve"> </w:t>
      </w:r>
      <w:r w:rsidR="00736AF9">
        <w:t xml:space="preserve">Call (any lot) </w:t>
      </w:r>
      <w:r w:rsidRPr="00855262">
        <w:t xml:space="preserve">at the same time. </w:t>
      </w:r>
    </w:p>
    <w:p w:rsidR="00C148DF" w:rsidRPr="00855262" w:rsidRDefault="00C148DF" w:rsidP="008F6C6B">
      <w:pPr>
        <w:pBdr>
          <w:top w:val="single" w:sz="4" w:space="1" w:color="auto"/>
          <w:left w:val="single" w:sz="4" w:space="4" w:color="auto"/>
          <w:bottom w:val="single" w:sz="4" w:space="1" w:color="auto"/>
          <w:right w:val="single" w:sz="4" w:space="4" w:color="auto"/>
        </w:pBdr>
      </w:pPr>
      <w:r w:rsidRPr="00855262">
        <w:t xml:space="preserve">A co-applicant/affiliated entity </w:t>
      </w:r>
      <w:r w:rsidR="009D4DE2" w:rsidRPr="00855262">
        <w:t xml:space="preserve">may </w:t>
      </w:r>
      <w:r w:rsidRPr="00855262">
        <w:t xml:space="preserve">submit more than </w:t>
      </w:r>
      <w:r w:rsidR="007E4746" w:rsidRPr="00855262">
        <w:t>one</w:t>
      </w:r>
      <w:r w:rsidRPr="00855262">
        <w:t xml:space="preserve"> application(s) per lot under this </w:t>
      </w:r>
      <w:r w:rsidR="00A01434" w:rsidRPr="00855262">
        <w:t>c</w:t>
      </w:r>
      <w:r w:rsidRPr="00855262">
        <w:t xml:space="preserve">all for </w:t>
      </w:r>
      <w:r w:rsidR="00A01434" w:rsidRPr="00855262">
        <w:t>p</w:t>
      </w:r>
      <w:r w:rsidRPr="00855262">
        <w:t>roposals.</w:t>
      </w:r>
    </w:p>
    <w:p w:rsidR="00C148DF" w:rsidRDefault="00C148DF" w:rsidP="008F6C6B">
      <w:pPr>
        <w:pBdr>
          <w:top w:val="single" w:sz="4" w:space="1" w:color="auto"/>
          <w:left w:val="single" w:sz="4" w:space="4" w:color="auto"/>
          <w:bottom w:val="single" w:sz="4" w:space="1" w:color="auto"/>
          <w:right w:val="single" w:sz="4" w:space="4" w:color="auto"/>
        </w:pBdr>
      </w:pPr>
      <w:r w:rsidRPr="00855262">
        <w:t xml:space="preserve">A co-applicant/affiliated entity </w:t>
      </w:r>
      <w:r w:rsidR="009D4DE2" w:rsidRPr="00855262">
        <w:t xml:space="preserve">may not </w:t>
      </w:r>
      <w:r w:rsidRPr="00855262">
        <w:t xml:space="preserve">be awarded more than </w:t>
      </w:r>
      <w:r w:rsidR="007E4746" w:rsidRPr="00855262">
        <w:t>one</w:t>
      </w:r>
      <w:r w:rsidRPr="00855262">
        <w:t xml:space="preserve"> grant(s) p</w:t>
      </w:r>
      <w:r w:rsidR="007E4746" w:rsidRPr="00855262">
        <w:t>er lot</w:t>
      </w:r>
      <w:r w:rsidRPr="00855262">
        <w:t xml:space="preserve"> under this </w:t>
      </w:r>
      <w:r w:rsidR="00A01434" w:rsidRPr="00855262">
        <w:t>c</w:t>
      </w:r>
      <w:r w:rsidRPr="00855262">
        <w:t xml:space="preserve">all for </w:t>
      </w:r>
      <w:r w:rsidR="00A01434" w:rsidRPr="00855262">
        <w:t>p</w:t>
      </w:r>
      <w:r w:rsidRPr="00855262">
        <w:t>roposals.</w:t>
      </w:r>
    </w:p>
    <w:p w:rsidR="008F6C6B" w:rsidRPr="00807DAF" w:rsidRDefault="008F6C6B" w:rsidP="00C148DF"/>
    <w:p w:rsidR="0007408E" w:rsidRPr="00807DAF" w:rsidRDefault="0007408E" w:rsidP="005908E6">
      <w:pPr>
        <w:pStyle w:val="Guidelines3"/>
        <w:numPr>
          <w:ilvl w:val="2"/>
          <w:numId w:val="6"/>
        </w:numPr>
      </w:pPr>
      <w:bookmarkStart w:id="12" w:name="_Toc424219482"/>
      <w:r w:rsidRPr="00807DAF">
        <w:t xml:space="preserve">Eligibility of costs: costs </w:t>
      </w:r>
      <w:r w:rsidR="00302E84" w:rsidRPr="00807DAF">
        <w:t>that can</w:t>
      </w:r>
      <w:r w:rsidR="003137E2" w:rsidRPr="00807DAF">
        <w:t xml:space="preserve"> be</w:t>
      </w:r>
      <w:r w:rsidR="00302E84" w:rsidRPr="00807DAF">
        <w:t xml:space="preserve"> </w:t>
      </w:r>
      <w:r w:rsidR="00A575A2" w:rsidRPr="00807DAF">
        <w:t>included</w:t>
      </w:r>
      <w:bookmarkEnd w:id="12"/>
      <w:r w:rsidR="00A575A2" w:rsidRPr="00807DAF">
        <w:t xml:space="preserve"> </w:t>
      </w:r>
    </w:p>
    <w:p w:rsidR="009F4DBB" w:rsidRPr="00807DAF" w:rsidRDefault="0007408E" w:rsidP="006B6048">
      <w:pPr>
        <w:spacing w:before="240"/>
      </w:pPr>
      <w:proofErr w:type="gramStart"/>
      <w:r w:rsidRPr="00807DAF">
        <w:t xml:space="preserve">Only </w:t>
      </w:r>
      <w:r w:rsidR="00A016F9" w:rsidRPr="00807DAF">
        <w:t>‘</w:t>
      </w:r>
      <w:r w:rsidR="00356DFC" w:rsidRPr="00807DAF">
        <w:t>eligible costs</w:t>
      </w:r>
      <w:r w:rsidR="00A016F9" w:rsidRPr="00807DAF">
        <w:t>’</w:t>
      </w:r>
      <w:r w:rsidR="00356DFC" w:rsidRPr="00807DAF">
        <w:t xml:space="preserve"> </w:t>
      </w:r>
      <w:r w:rsidRPr="00807DAF">
        <w:t xml:space="preserve">can be </w:t>
      </w:r>
      <w:r w:rsidR="000B1032" w:rsidRPr="00807DAF">
        <w:t>covered by</w:t>
      </w:r>
      <w:r w:rsidRPr="00807DAF">
        <w:t xml:space="preserve"> a grant.</w:t>
      </w:r>
      <w:proofErr w:type="gramEnd"/>
      <w:r w:rsidRPr="00807DAF">
        <w:t xml:space="preserve"> The</w:t>
      </w:r>
      <w:r w:rsidR="000735EC" w:rsidRPr="00807DAF">
        <w:t xml:space="preserve"> categories of costs </w:t>
      </w:r>
      <w:r w:rsidR="00A575A2" w:rsidRPr="00807DAF">
        <w:t>that are</w:t>
      </w:r>
      <w:r w:rsidR="000735EC" w:rsidRPr="00807DAF">
        <w:t xml:space="preserve"> eligible and non-eligible are indicated below.</w:t>
      </w:r>
      <w:r w:rsidR="002F3F27" w:rsidRPr="00807DAF">
        <w:t xml:space="preserve"> </w:t>
      </w:r>
      <w:r w:rsidRPr="00807DAF">
        <w:t>The budget is both a cost estimate and a</w:t>
      </w:r>
      <w:r w:rsidR="009444A8" w:rsidRPr="00807DAF">
        <w:t>n</w:t>
      </w:r>
      <w:r w:rsidRPr="00807DAF">
        <w:t xml:space="preserve"> </w:t>
      </w:r>
      <w:r w:rsidR="009444A8" w:rsidRPr="00807DAF">
        <w:t xml:space="preserve">overall </w:t>
      </w:r>
      <w:r w:rsidRPr="00807DAF">
        <w:t xml:space="preserve">ceiling for </w:t>
      </w:r>
      <w:r w:rsidR="00A016F9" w:rsidRPr="00807DAF">
        <w:t>‘</w:t>
      </w:r>
      <w:r w:rsidRPr="00807DAF">
        <w:t>eligible costs</w:t>
      </w:r>
      <w:r w:rsidR="00A016F9" w:rsidRPr="00807DAF">
        <w:t>’</w:t>
      </w:r>
      <w:r w:rsidRPr="00807DAF">
        <w:t xml:space="preserve">. </w:t>
      </w:r>
    </w:p>
    <w:p w:rsidR="00B17D2F" w:rsidRPr="00807DAF" w:rsidRDefault="00B17D2F" w:rsidP="006B6048">
      <w:r w:rsidRPr="00807DAF">
        <w:t>The reimbursement of eligible costs may be based on any or a combination of the following forms:</w:t>
      </w:r>
    </w:p>
    <w:p w:rsidR="00463413" w:rsidRPr="00807DAF" w:rsidRDefault="00463413" w:rsidP="005908E6">
      <w:pPr>
        <w:numPr>
          <w:ilvl w:val="0"/>
          <w:numId w:val="10"/>
        </w:numPr>
      </w:pPr>
      <w:r w:rsidRPr="00807DAF">
        <w:t>actual costs incurred</w:t>
      </w:r>
      <w:r w:rsidR="001C71F8" w:rsidRPr="00807DAF">
        <w:t xml:space="preserve"> by the </w:t>
      </w:r>
      <w:r w:rsidR="009D4DE2">
        <w:t>b</w:t>
      </w:r>
      <w:r w:rsidR="001C71F8" w:rsidRPr="00807DAF">
        <w:t>eneficiary(</w:t>
      </w:r>
      <w:proofErr w:type="spellStart"/>
      <w:r w:rsidR="001C71F8" w:rsidRPr="00807DAF">
        <w:t>ies</w:t>
      </w:r>
      <w:proofErr w:type="spellEnd"/>
      <w:r w:rsidR="001C71F8" w:rsidRPr="00807DAF">
        <w:t>) and affiliated entity(</w:t>
      </w:r>
      <w:proofErr w:type="spellStart"/>
      <w:r w:rsidR="001C71F8" w:rsidRPr="00807DAF">
        <w:t>ies</w:t>
      </w:r>
      <w:proofErr w:type="spellEnd"/>
      <w:r w:rsidR="001C71F8" w:rsidRPr="00807DAF">
        <w:t>)</w:t>
      </w:r>
    </w:p>
    <w:p w:rsidR="00B17D2F" w:rsidRPr="00807DAF" w:rsidRDefault="00463413" w:rsidP="005908E6">
      <w:pPr>
        <w:numPr>
          <w:ilvl w:val="0"/>
          <w:numId w:val="10"/>
        </w:numPr>
      </w:pPr>
      <w:proofErr w:type="gramStart"/>
      <w:r w:rsidRPr="00807DAF">
        <w:t>one</w:t>
      </w:r>
      <w:proofErr w:type="gramEnd"/>
      <w:r w:rsidRPr="00807DAF">
        <w:t xml:space="preserve"> or more simplified cost options</w:t>
      </w:r>
      <w:r w:rsidR="00B17D2F" w:rsidRPr="00807DAF">
        <w:t>.</w:t>
      </w:r>
    </w:p>
    <w:p w:rsidR="008109C1" w:rsidRPr="00807DAF" w:rsidRDefault="008109C1" w:rsidP="006B6048">
      <w:pPr>
        <w:rPr>
          <w:b/>
        </w:rPr>
      </w:pPr>
      <w:r w:rsidRPr="00807DAF">
        <w:t>Simplified cost options may take the form of:</w:t>
      </w:r>
    </w:p>
    <w:p w:rsidR="008109C1" w:rsidRPr="00807DAF" w:rsidRDefault="008109C1" w:rsidP="005908E6">
      <w:pPr>
        <w:numPr>
          <w:ilvl w:val="0"/>
          <w:numId w:val="11"/>
        </w:numPr>
      </w:pPr>
      <w:proofErr w:type="gramStart"/>
      <w:r w:rsidRPr="00807DAF">
        <w:rPr>
          <w:b/>
        </w:rPr>
        <w:t>unit</w:t>
      </w:r>
      <w:proofErr w:type="gramEnd"/>
      <w:r w:rsidRPr="00807DAF">
        <w:rPr>
          <w:b/>
        </w:rPr>
        <w:t xml:space="preserve"> costs:</w:t>
      </w:r>
      <w:r w:rsidRPr="00807DAF">
        <w:t xml:space="preserve"> covering all or certain specific categories of eligible costs which are clearly identified in advance by reference to an </w:t>
      </w:r>
      <w:r w:rsidRPr="00807DAF">
        <w:rPr>
          <w:u w:val="single"/>
        </w:rPr>
        <w:t>amount per unit</w:t>
      </w:r>
      <w:r w:rsidRPr="00807DAF">
        <w:t>.</w:t>
      </w:r>
    </w:p>
    <w:p w:rsidR="008109C1" w:rsidRPr="00807DAF" w:rsidRDefault="008109C1" w:rsidP="005908E6">
      <w:pPr>
        <w:numPr>
          <w:ilvl w:val="0"/>
          <w:numId w:val="11"/>
        </w:numPr>
      </w:pPr>
      <w:proofErr w:type="gramStart"/>
      <w:r w:rsidRPr="00807DAF">
        <w:rPr>
          <w:b/>
        </w:rPr>
        <w:t>lump</w:t>
      </w:r>
      <w:proofErr w:type="gramEnd"/>
      <w:r w:rsidRPr="00807DAF">
        <w:rPr>
          <w:b/>
        </w:rPr>
        <w:t xml:space="preserve"> sums: </w:t>
      </w:r>
      <w:r w:rsidRPr="00807DAF">
        <w:t xml:space="preserve">covering in </w:t>
      </w:r>
      <w:r w:rsidRPr="00807DAF">
        <w:rPr>
          <w:u w:val="single"/>
        </w:rPr>
        <w:t>global terms</w:t>
      </w:r>
      <w:r w:rsidRPr="00807DAF">
        <w:t xml:space="preserve"> all or certain specific categories of eligible costs which are clearly identified in advance.</w:t>
      </w:r>
    </w:p>
    <w:p w:rsidR="008109C1" w:rsidRPr="00807DAF" w:rsidRDefault="008109C1" w:rsidP="005908E6">
      <w:pPr>
        <w:numPr>
          <w:ilvl w:val="0"/>
          <w:numId w:val="11"/>
        </w:numPr>
      </w:pPr>
      <w:proofErr w:type="gramStart"/>
      <w:r w:rsidRPr="00807DAF">
        <w:rPr>
          <w:b/>
        </w:rPr>
        <w:t>flat-rate</w:t>
      </w:r>
      <w:proofErr w:type="gramEnd"/>
      <w:r w:rsidRPr="00807DAF">
        <w:rPr>
          <w:b/>
        </w:rPr>
        <w:t xml:space="preserve"> financing: </w:t>
      </w:r>
      <w:r w:rsidRPr="00807DAF">
        <w:t xml:space="preserve">covering specific categories of eligible costs which are clearly identified in advance by </w:t>
      </w:r>
      <w:r w:rsidRPr="00807DAF">
        <w:rPr>
          <w:u w:val="single"/>
        </w:rPr>
        <w:t>applying a percentage</w:t>
      </w:r>
      <w:r w:rsidRPr="00807DAF">
        <w:t xml:space="preserve"> fixed ex ante.</w:t>
      </w:r>
    </w:p>
    <w:p w:rsidR="007E5576" w:rsidRPr="00807DAF" w:rsidRDefault="007E5576" w:rsidP="0068216F">
      <w:r w:rsidRPr="00807DAF">
        <w:t>The amounts</w:t>
      </w:r>
      <w:r w:rsidR="006A7D36" w:rsidRPr="00807DAF">
        <w:t xml:space="preserve"> or rates</w:t>
      </w:r>
      <w:r w:rsidRPr="00807DAF">
        <w:t xml:space="preserve"> have to be based on estimates using objective data such as statistical data or any other objective means or with reference to certified or auditable historical data of the </w:t>
      </w:r>
      <w:r w:rsidR="001C71F8" w:rsidRPr="00807DAF">
        <w:t>a</w:t>
      </w:r>
      <w:r w:rsidRPr="00807DAF">
        <w:t>pplicant</w:t>
      </w:r>
      <w:r w:rsidR="001C71F8" w:rsidRPr="00807DAF">
        <w:t xml:space="preserve">s or the affiliated </w:t>
      </w:r>
      <w:proofErr w:type="gramStart"/>
      <w:r w:rsidR="001C71F8" w:rsidRPr="00807DAF">
        <w:t>entity(</w:t>
      </w:r>
      <w:proofErr w:type="spellStart"/>
      <w:proofErr w:type="gramEnd"/>
      <w:r w:rsidR="001C71F8" w:rsidRPr="00807DAF">
        <w:t>ies</w:t>
      </w:r>
      <w:proofErr w:type="spellEnd"/>
      <w:r w:rsidR="001C71F8" w:rsidRPr="00807DAF">
        <w:t>)</w:t>
      </w:r>
      <w:r w:rsidRPr="00807DAF">
        <w:t>. The methods used to determine the amounts</w:t>
      </w:r>
      <w:r w:rsidR="001C71F8" w:rsidRPr="00807DAF">
        <w:t xml:space="preserve"> or rates</w:t>
      </w:r>
      <w:r w:rsidRPr="00807DAF">
        <w:t xml:space="preserve"> of unit costs, lump sums or flat-rates must comply with the criteria established in Annex </w:t>
      </w:r>
      <w:r w:rsidR="0019373F" w:rsidRPr="00807DAF">
        <w:t>K</w:t>
      </w:r>
      <w:r w:rsidRPr="00807DAF">
        <w:t xml:space="preserve">, and especially ensure that the costs correspond fairly to the actual costs incurred by the </w:t>
      </w:r>
      <w:proofErr w:type="gramStart"/>
      <w:r w:rsidR="009D4DE2">
        <w:t>b</w:t>
      </w:r>
      <w:r w:rsidR="001C71F8" w:rsidRPr="00807DAF">
        <w:t>eneficiary(</w:t>
      </w:r>
      <w:proofErr w:type="spellStart"/>
      <w:proofErr w:type="gramEnd"/>
      <w:r w:rsidR="001C71F8" w:rsidRPr="00807DAF">
        <w:t>ies</w:t>
      </w:r>
      <w:proofErr w:type="spellEnd"/>
      <w:r w:rsidR="001C71F8" w:rsidRPr="00807DAF">
        <w:t>) and affiliated entity(</w:t>
      </w:r>
      <w:proofErr w:type="spellStart"/>
      <w:r w:rsidR="001C71F8" w:rsidRPr="00807DAF">
        <w:t>ies</w:t>
      </w:r>
      <w:proofErr w:type="spellEnd"/>
      <w:r w:rsidR="001C71F8" w:rsidRPr="00807DAF">
        <w:t>),</w:t>
      </w:r>
      <w:r w:rsidR="0019373F" w:rsidRPr="00807DAF">
        <w:t xml:space="preserve"> are in line with their</w:t>
      </w:r>
      <w:r w:rsidRPr="00807DAF">
        <w:t xml:space="preserve"> accounting practices, no profit is made and the costs are not already covered by other sources of funding (no double funding). </w:t>
      </w:r>
      <w:r w:rsidR="00A02946" w:rsidRPr="00807DAF">
        <w:t xml:space="preserve">Refer to </w:t>
      </w:r>
      <w:r w:rsidRPr="00807DAF">
        <w:t xml:space="preserve">Annex </w:t>
      </w:r>
      <w:r w:rsidR="0019373F" w:rsidRPr="00807DAF">
        <w:t>K</w:t>
      </w:r>
      <w:r w:rsidRPr="00807DAF">
        <w:t xml:space="preserve"> </w:t>
      </w:r>
      <w:r w:rsidR="00A02946" w:rsidRPr="00807DAF">
        <w:t>for</w:t>
      </w:r>
      <w:r w:rsidRPr="00807DAF">
        <w:t xml:space="preserve"> directions and a checklist of controls to assess the minimum necessary conditions that provide reasonable assurance for the acceptance of the proposed amounts.</w:t>
      </w:r>
    </w:p>
    <w:p w:rsidR="0080592F" w:rsidRPr="00807DAF" w:rsidRDefault="00203C30" w:rsidP="0068216F">
      <w:r>
        <w:t>A</w:t>
      </w:r>
      <w:r w:rsidR="0080592F" w:rsidRPr="00807DAF">
        <w:t>pplicant</w:t>
      </w:r>
      <w:r>
        <w:t>s</w:t>
      </w:r>
      <w:r w:rsidR="0080592F" w:rsidRPr="00807DAF">
        <w:t xml:space="preserve"> proposing this form of reimbursement, must clearly indicate in worksheet no.1 of Annex B, each heading/item  of eligible costs concerned by this type of financing, i.e. add the reference in capital letters to "UNIT </w:t>
      </w:r>
      <w:r w:rsidR="007D1451" w:rsidRPr="00807DAF">
        <w:t>COST</w:t>
      </w:r>
      <w:r w:rsidR="0080592F" w:rsidRPr="00807DAF">
        <w:t xml:space="preserve">" (per month/flight </w:t>
      </w:r>
      <w:proofErr w:type="spellStart"/>
      <w:r w:rsidR="0080592F" w:rsidRPr="00807DAF">
        <w:t>etc</w:t>
      </w:r>
      <w:proofErr w:type="spellEnd"/>
      <w:r w:rsidR="0080592F" w:rsidRPr="00807DAF">
        <w:t>), "LUMPSUM" or "FLAT RATE" in the Unit column. (</w:t>
      </w:r>
      <w:proofErr w:type="gramStart"/>
      <w:r w:rsidR="0080592F" w:rsidRPr="00807DAF">
        <w:t>see</w:t>
      </w:r>
      <w:proofErr w:type="gramEnd"/>
      <w:r w:rsidR="0080592F" w:rsidRPr="00807DAF">
        <w:t xml:space="preserve"> example in Annex K)</w:t>
      </w:r>
    </w:p>
    <w:p w:rsidR="00E47803" w:rsidRPr="00807DAF" w:rsidRDefault="00E47803" w:rsidP="0068216F">
      <w:r w:rsidRPr="00807DAF">
        <w:t xml:space="preserve">Additionally in Annex </w:t>
      </w:r>
      <w:r w:rsidR="001C71F8" w:rsidRPr="00807DAF">
        <w:t>B</w:t>
      </w:r>
      <w:r w:rsidRPr="00807DAF">
        <w:t>, in the second column of worksheet no.2, "Justification of the estimated costs" per each of the corresponding budget item or heading applicant</w:t>
      </w:r>
      <w:r w:rsidR="009D4DE2">
        <w:t>s</w:t>
      </w:r>
      <w:r w:rsidRPr="00807DAF">
        <w:t xml:space="preserve"> must:</w:t>
      </w:r>
    </w:p>
    <w:p w:rsidR="00E47803" w:rsidRDefault="00E47803" w:rsidP="005908E6">
      <w:pPr>
        <w:numPr>
          <w:ilvl w:val="0"/>
          <w:numId w:val="12"/>
        </w:numPr>
      </w:pPr>
      <w:proofErr w:type="gramStart"/>
      <w:r w:rsidRPr="00807DAF">
        <w:t>describe</w:t>
      </w:r>
      <w:proofErr w:type="gramEnd"/>
      <w:r w:rsidRPr="00807DAF">
        <w:t xml:space="preserve"> the information and methods used to establish the amounts of unit costs, lump sums and/or flat-rates, to which costs they refer</w:t>
      </w:r>
      <w:r w:rsidR="0090351E" w:rsidRPr="00807DAF">
        <w:t>, etc.</w:t>
      </w:r>
    </w:p>
    <w:p w:rsidR="00F06AB5" w:rsidRDefault="00F06AB5" w:rsidP="00F06AB5">
      <w:pPr>
        <w:ind w:left="720"/>
      </w:pPr>
    </w:p>
    <w:p w:rsidR="00F06AB5" w:rsidRPr="00807DAF" w:rsidRDefault="00F06AB5" w:rsidP="00F06AB5">
      <w:pPr>
        <w:ind w:left="720"/>
      </w:pPr>
    </w:p>
    <w:p w:rsidR="00E47803" w:rsidRPr="00807DAF" w:rsidRDefault="00E47803" w:rsidP="005908E6">
      <w:pPr>
        <w:numPr>
          <w:ilvl w:val="0"/>
          <w:numId w:val="12"/>
        </w:numPr>
        <w:rPr>
          <w:bCs/>
        </w:rPr>
      </w:pPr>
      <w:r w:rsidRPr="00807DAF">
        <w:t>clearly explain the formulas for calculation of the final eligible amount</w:t>
      </w:r>
      <w:r w:rsidRPr="00807DAF">
        <w:rPr>
          <w:rStyle w:val="FootnoteReference"/>
        </w:rPr>
        <w:footnoteReference w:id="12"/>
      </w:r>
    </w:p>
    <w:p w:rsidR="00E47803" w:rsidRPr="00807DAF" w:rsidRDefault="00A02946" w:rsidP="005908E6">
      <w:pPr>
        <w:numPr>
          <w:ilvl w:val="0"/>
          <w:numId w:val="12"/>
        </w:numPr>
      </w:pPr>
      <w:r w:rsidRPr="00807DAF">
        <w:t xml:space="preserve">identify the beneficiary who will use the simplified cost option (in case of affiliated entity, specify first the beneficiary), in order to verify the maximum amount </w:t>
      </w:r>
      <w:r w:rsidR="00E47803" w:rsidRPr="00807DAF">
        <w:t xml:space="preserve">per </w:t>
      </w:r>
      <w:r w:rsidR="001C71F8" w:rsidRPr="00807DAF">
        <w:t xml:space="preserve">each </w:t>
      </w:r>
      <w:r w:rsidR="00E47803" w:rsidRPr="00807DAF">
        <w:t>beneficiary</w:t>
      </w:r>
      <w:r w:rsidR="001C71F8" w:rsidRPr="00807DAF">
        <w:t xml:space="preserve"> (which includ</w:t>
      </w:r>
      <w:r w:rsidR="00625380" w:rsidRPr="00807DAF">
        <w:t xml:space="preserve">es if applicable simplified cost options of </w:t>
      </w:r>
      <w:r w:rsidR="001C71F8" w:rsidRPr="00807DAF">
        <w:t>its affiliated entity(</w:t>
      </w:r>
      <w:proofErr w:type="spellStart"/>
      <w:r w:rsidR="001C71F8" w:rsidRPr="00807DAF">
        <w:t>ies</w:t>
      </w:r>
      <w:proofErr w:type="spellEnd"/>
      <w:r w:rsidR="001C71F8" w:rsidRPr="00807DAF">
        <w:t>))</w:t>
      </w:r>
    </w:p>
    <w:p w:rsidR="006A7D36" w:rsidRPr="00807DAF" w:rsidRDefault="006A7D36" w:rsidP="0068216F">
      <w:r w:rsidRPr="00807DAF">
        <w:t>At contracting phase, the Contracting Authority decides whether to accept the proposed amounts or rates on the basis of the provisional budget submitted by the applicant</w:t>
      </w:r>
      <w:r w:rsidR="009D4DE2">
        <w:t>s</w:t>
      </w:r>
      <w:r w:rsidRPr="00807DAF">
        <w:t>, by analysing factual data of grants carried out by the</w:t>
      </w:r>
      <w:r w:rsidR="00757ACE">
        <w:t xml:space="preserve"> </w:t>
      </w:r>
      <w:r w:rsidRPr="00807DAF">
        <w:t>applicant</w:t>
      </w:r>
      <w:r w:rsidR="009D4DE2">
        <w:t>s</w:t>
      </w:r>
      <w:r w:rsidRPr="00807DAF">
        <w:t xml:space="preserve"> or of similar actions and by performing checks established by</w:t>
      </w:r>
      <w:r w:rsidR="0019373F" w:rsidRPr="00807DAF">
        <w:t xml:space="preserve"> Annex K</w:t>
      </w:r>
      <w:r w:rsidRPr="00807DAF">
        <w:t xml:space="preserve">. </w:t>
      </w:r>
    </w:p>
    <w:p w:rsidR="006A7D36" w:rsidRPr="00807DAF" w:rsidRDefault="006A7D36" w:rsidP="0068216F">
      <w:r w:rsidRPr="00807DAF">
        <w:t xml:space="preserve">The total amount of financing on the basis of simplified cost options that can be authorised by the Contracting Authority for any of the applicants individually </w:t>
      </w:r>
      <w:r w:rsidR="00C776EE" w:rsidRPr="00807DAF">
        <w:t xml:space="preserve">(including simplified cost options proposed by their own affiliated entities) </w:t>
      </w:r>
      <w:r w:rsidRPr="00807DAF">
        <w:t xml:space="preserve">cannot exceed EUR 60 000 (the indirect costs </w:t>
      </w:r>
      <w:r w:rsidR="00181D7A" w:rsidRPr="00807DAF">
        <w:t>are not</w:t>
      </w:r>
      <w:r w:rsidRPr="00807DAF">
        <w:t xml:space="preserve"> taken into account). </w:t>
      </w:r>
    </w:p>
    <w:p w:rsidR="0007408E" w:rsidRPr="00807DAF" w:rsidRDefault="0007408E" w:rsidP="007E4746">
      <w:pPr>
        <w:pBdr>
          <w:top w:val="single" w:sz="4" w:space="1" w:color="auto"/>
          <w:left w:val="single" w:sz="4" w:space="4" w:color="auto"/>
          <w:bottom w:val="single" w:sz="4" w:space="1" w:color="auto"/>
          <w:right w:val="single" w:sz="4" w:space="4" w:color="auto"/>
        </w:pBdr>
      </w:pPr>
      <w:r w:rsidRPr="00807DAF">
        <w:t>Recommendations to award a grant are always subject to the condition that the check</w:t>
      </w:r>
      <w:r w:rsidR="002E38E4" w:rsidRPr="00807DAF">
        <w:t>s</w:t>
      </w:r>
      <w:r w:rsidRPr="00807DAF">
        <w:t xml:space="preserve"> preced</w:t>
      </w:r>
      <w:r w:rsidR="002E38E4" w:rsidRPr="00807DAF">
        <w:t>ing</w:t>
      </w:r>
      <w:r w:rsidRPr="00807DAF">
        <w:t xml:space="preserve"> the signing of the </w:t>
      </w:r>
      <w:r w:rsidR="009D4DE2">
        <w:t>g</w:t>
      </w:r>
      <w:r w:rsidR="007355F6">
        <w:t xml:space="preserve">rant </w:t>
      </w:r>
      <w:r w:rsidR="009D4DE2">
        <w:t>c</w:t>
      </w:r>
      <w:r w:rsidRPr="00807DAF">
        <w:t>ontract do not reveal problems requiring changes to the budget</w:t>
      </w:r>
      <w:r w:rsidR="00A52D95" w:rsidRPr="00807DAF">
        <w:t xml:space="preserve"> (</w:t>
      </w:r>
      <w:r w:rsidR="002E38E4" w:rsidRPr="00807DAF">
        <w:t>such as</w:t>
      </w:r>
      <w:r w:rsidR="00A52D95" w:rsidRPr="00807DAF">
        <w:t xml:space="preserve"> arithmetical errors, inaccuracies</w:t>
      </w:r>
      <w:r w:rsidR="000B1032" w:rsidRPr="00807DAF">
        <w:t>,</w:t>
      </w:r>
      <w:r w:rsidR="00A52D95" w:rsidRPr="00807DAF">
        <w:t xml:space="preserve"> unrealistic c</w:t>
      </w:r>
      <w:r w:rsidR="00D7610D" w:rsidRPr="00807DAF">
        <w:t>osts and ineligible costs</w:t>
      </w:r>
      <w:r w:rsidR="00A52D95" w:rsidRPr="00807DAF">
        <w:t>)</w:t>
      </w:r>
      <w:r w:rsidRPr="00807DAF">
        <w:t xml:space="preserve">. The checks may give rise to requests for clarification and may lead the </w:t>
      </w:r>
      <w:r w:rsidR="002E4196" w:rsidRPr="00807DAF">
        <w:t>C</w:t>
      </w:r>
      <w:r w:rsidRPr="00807DAF">
        <w:t xml:space="preserve">ontracting </w:t>
      </w:r>
      <w:r w:rsidR="002E4196" w:rsidRPr="00807DAF">
        <w:t>A</w:t>
      </w:r>
      <w:r w:rsidRPr="00807DAF">
        <w:t xml:space="preserve">uthority to impose </w:t>
      </w:r>
      <w:r w:rsidR="00CE18C9" w:rsidRPr="00807DAF">
        <w:t xml:space="preserve">modifications or </w:t>
      </w:r>
      <w:r w:rsidRPr="00807DAF">
        <w:t>reductions</w:t>
      </w:r>
      <w:r w:rsidR="00A52D95" w:rsidRPr="00807DAF">
        <w:t xml:space="preserve"> to address such mistakes or inaccuracies</w:t>
      </w:r>
      <w:r w:rsidRPr="00807DAF">
        <w:t>.</w:t>
      </w:r>
      <w:r w:rsidR="001870D3" w:rsidRPr="00807DAF">
        <w:t xml:space="preserve"> </w:t>
      </w:r>
      <w:r w:rsidR="000B1032" w:rsidRPr="00807DAF">
        <w:t xml:space="preserve">It is not possible to increase </w:t>
      </w:r>
      <w:r w:rsidR="00CE18C9" w:rsidRPr="00807DAF">
        <w:t xml:space="preserve">the </w:t>
      </w:r>
      <w:r w:rsidR="001870D3" w:rsidRPr="00807DAF">
        <w:t xml:space="preserve">grant </w:t>
      </w:r>
      <w:r w:rsidR="000B1032" w:rsidRPr="00807DAF">
        <w:t xml:space="preserve">or </w:t>
      </w:r>
      <w:r w:rsidR="00F278A6" w:rsidRPr="00807DAF">
        <w:t xml:space="preserve">the percentage of </w:t>
      </w:r>
      <w:r w:rsidR="006B5799" w:rsidRPr="00807DAF">
        <w:t xml:space="preserve">EU </w:t>
      </w:r>
      <w:r w:rsidR="00F278A6" w:rsidRPr="00807DAF">
        <w:t>co-financing as a result of these corrections</w:t>
      </w:r>
      <w:r w:rsidR="00FB2666" w:rsidRPr="00807DAF">
        <w:t>.</w:t>
      </w:r>
    </w:p>
    <w:p w:rsidR="00470700" w:rsidRDefault="0007408E" w:rsidP="0068216F">
      <w:pPr>
        <w:rPr>
          <w:b/>
        </w:rPr>
      </w:pPr>
      <w:r w:rsidRPr="00807DAF">
        <w:t>It is therefore in the applicants</w:t>
      </w:r>
      <w:r w:rsidR="009D4DE2">
        <w:t>'</w:t>
      </w:r>
      <w:r w:rsidRPr="00807DAF">
        <w:t xml:space="preserve"> interest to provide a </w:t>
      </w:r>
      <w:r w:rsidRPr="00807DAF">
        <w:rPr>
          <w:b/>
        </w:rPr>
        <w:t>realistic and cost-effective budget</w:t>
      </w:r>
    </w:p>
    <w:p w:rsidR="0007408E" w:rsidRDefault="0007408E" w:rsidP="0068216F"/>
    <w:p w:rsidR="00470700" w:rsidRPr="00470700" w:rsidRDefault="00470700" w:rsidP="00470700">
      <w:pPr>
        <w:pBdr>
          <w:top w:val="single" w:sz="12" w:space="1" w:color="auto"/>
          <w:left w:val="single" w:sz="12" w:space="4" w:color="auto"/>
          <w:bottom w:val="single" w:sz="12" w:space="1" w:color="auto"/>
          <w:right w:val="single" w:sz="12" w:space="4" w:color="auto"/>
        </w:pBdr>
        <w:spacing w:before="0" w:after="200"/>
        <w:rPr>
          <w:snapToGrid w:val="0"/>
        </w:rPr>
      </w:pPr>
      <w:r w:rsidRPr="00470700">
        <w:rPr>
          <w:snapToGrid w:val="0"/>
        </w:rPr>
        <w:t>The simplified cost option may also take the form of an apportionment of Field Office's costs.</w:t>
      </w:r>
    </w:p>
    <w:p w:rsidR="00470700" w:rsidRPr="00470700" w:rsidRDefault="00470700" w:rsidP="00470700">
      <w:pPr>
        <w:pBdr>
          <w:top w:val="single" w:sz="12" w:space="1" w:color="auto"/>
          <w:left w:val="single" w:sz="12" w:space="4" w:color="auto"/>
          <w:bottom w:val="single" w:sz="12" w:space="1" w:color="auto"/>
          <w:right w:val="single" w:sz="12" w:space="4" w:color="auto"/>
        </w:pBdr>
        <w:spacing w:before="0" w:after="200"/>
        <w:rPr>
          <w:snapToGrid w:val="0"/>
        </w:rPr>
      </w:pPr>
      <w:r w:rsidRPr="00470700">
        <w:rPr>
          <w:snapToGrid w:val="0"/>
        </w:rPr>
        <w:t xml:space="preserve">Field Office </w:t>
      </w:r>
      <w:r w:rsidR="00232F9A">
        <w:rPr>
          <w:snapToGrid w:val="0"/>
        </w:rPr>
        <w:t xml:space="preserve">means </w:t>
      </w:r>
      <w:r w:rsidRPr="00470700">
        <w:rPr>
          <w:snapToGrid w:val="0"/>
        </w:rPr>
        <w:t xml:space="preserve">a local infrastructure set up in one of the countries where the action is implemented or a nearby country. (Where the action is implemented in several third countries there can be more than one Field Office). </w:t>
      </w:r>
      <w:r w:rsidR="00667AAA" w:rsidRPr="00667AAA">
        <w:rPr>
          <w:snapToGrid w:val="0"/>
        </w:rPr>
        <w:t>That may consist of costs for local office as well as human resources.</w:t>
      </w:r>
      <w:r w:rsidRPr="00470700">
        <w:rPr>
          <w:snapToGrid w:val="0"/>
        </w:rPr>
        <w:t xml:space="preserve"> </w:t>
      </w:r>
    </w:p>
    <w:p w:rsidR="00470700" w:rsidRPr="00470700" w:rsidRDefault="00470700" w:rsidP="00470700">
      <w:pPr>
        <w:pBdr>
          <w:top w:val="single" w:sz="12" w:space="1" w:color="auto"/>
          <w:left w:val="single" w:sz="12" w:space="4" w:color="auto"/>
          <w:bottom w:val="single" w:sz="12" w:space="1" w:color="auto"/>
          <w:right w:val="single" w:sz="12" w:space="4" w:color="auto"/>
        </w:pBdr>
        <w:spacing w:before="0" w:after="200"/>
        <w:rPr>
          <w:snapToGrid w:val="0"/>
        </w:rPr>
      </w:pPr>
      <w:r w:rsidRPr="00470700">
        <w:rPr>
          <w:snapToGrid w:val="0"/>
        </w:rPr>
        <w:t xml:space="preserve">A Field Office may be exclusively dedicated to the action financed (or co-financed) by the </w:t>
      </w:r>
      <w:r w:rsidR="00232F9A">
        <w:rPr>
          <w:snapToGrid w:val="0"/>
        </w:rPr>
        <w:t>EU</w:t>
      </w:r>
      <w:r w:rsidRPr="00470700">
        <w:rPr>
          <w:snapToGrid w:val="0"/>
        </w:rPr>
        <w:t xml:space="preserve"> or may be used for other projects implemented in the partner country. When the Field Office is used for other projects, only the portion of capitalised and operating costs which corresponds to the duration of the action </w:t>
      </w:r>
      <w:r w:rsidR="00C81896" w:rsidRPr="00C81896">
        <w:rPr>
          <w:snapToGrid w:val="0"/>
        </w:rPr>
        <w:t>and the rate of actual use of the field office for the purpose of the action</w:t>
      </w:r>
      <w:r w:rsidR="00C81896">
        <w:rPr>
          <w:snapToGrid w:val="0"/>
        </w:rPr>
        <w:t xml:space="preserve"> </w:t>
      </w:r>
      <w:r w:rsidRPr="00470700">
        <w:rPr>
          <w:snapToGrid w:val="0"/>
        </w:rPr>
        <w:t>may be declared as eligible direct costs.</w:t>
      </w:r>
    </w:p>
    <w:p w:rsidR="00470700" w:rsidRPr="00470700" w:rsidRDefault="00470700" w:rsidP="00470700">
      <w:pPr>
        <w:pBdr>
          <w:top w:val="single" w:sz="12" w:space="1" w:color="auto"/>
          <w:left w:val="single" w:sz="12" w:space="4" w:color="auto"/>
          <w:bottom w:val="single" w:sz="12" w:space="1" w:color="auto"/>
          <w:right w:val="single" w:sz="12" w:space="4" w:color="auto"/>
        </w:pBdr>
        <w:spacing w:before="0" w:after="200"/>
        <w:rPr>
          <w:snapToGrid w:val="0"/>
        </w:rPr>
      </w:pPr>
      <w:r w:rsidRPr="00470700">
        <w:rPr>
          <w:snapToGrid w:val="0"/>
        </w:rPr>
        <w:t xml:space="preserve">The portion of costs attributable to the action can be declared as actual costs or determined by </w:t>
      </w:r>
      <w:r>
        <w:rPr>
          <w:snapToGrid w:val="0"/>
        </w:rPr>
        <w:t xml:space="preserve">the </w:t>
      </w:r>
      <w:proofErr w:type="gramStart"/>
      <w:r w:rsidR="00232F9A">
        <w:rPr>
          <w:snapToGrid w:val="0"/>
        </w:rPr>
        <w:t>b</w:t>
      </w:r>
      <w:r w:rsidRPr="00470700">
        <w:rPr>
          <w:snapToGrid w:val="0"/>
        </w:rPr>
        <w:t>eneficiary</w:t>
      </w:r>
      <w:r w:rsidR="00232F9A">
        <w:rPr>
          <w:snapToGrid w:val="0"/>
        </w:rPr>
        <w:t>(</w:t>
      </w:r>
      <w:proofErr w:type="spellStart"/>
      <w:proofErr w:type="gramEnd"/>
      <w:r w:rsidR="00232F9A">
        <w:rPr>
          <w:snapToGrid w:val="0"/>
        </w:rPr>
        <w:t>ies</w:t>
      </w:r>
      <w:proofErr w:type="spellEnd"/>
      <w:r w:rsidR="00232F9A">
        <w:rPr>
          <w:snapToGrid w:val="0"/>
        </w:rPr>
        <w:t>)</w:t>
      </w:r>
      <w:r w:rsidRPr="00470700">
        <w:rPr>
          <w:snapToGrid w:val="0"/>
        </w:rPr>
        <w:t xml:space="preserve"> on the basis of a simplified allocation method (apportionment)</w:t>
      </w:r>
      <w:r>
        <w:rPr>
          <w:snapToGrid w:val="0"/>
        </w:rPr>
        <w:t>.</w:t>
      </w:r>
    </w:p>
    <w:p w:rsidR="00470700" w:rsidRPr="00470700" w:rsidRDefault="00470700" w:rsidP="00470700">
      <w:pPr>
        <w:pBdr>
          <w:top w:val="single" w:sz="12" w:space="1" w:color="auto"/>
          <w:left w:val="single" w:sz="12" w:space="4" w:color="auto"/>
          <w:bottom w:val="single" w:sz="12" w:space="1" w:color="auto"/>
          <w:right w:val="single" w:sz="12" w:space="4" w:color="auto"/>
        </w:pBdr>
        <w:spacing w:before="0" w:after="200"/>
        <w:rPr>
          <w:snapToGrid w:val="0"/>
        </w:rPr>
      </w:pPr>
      <w:r w:rsidRPr="00470700">
        <w:rPr>
          <w:snapToGrid w:val="0"/>
        </w:rPr>
        <w:t>Th</w:t>
      </w:r>
      <w:r>
        <w:rPr>
          <w:snapToGrid w:val="0"/>
        </w:rPr>
        <w:t>e</w:t>
      </w:r>
      <w:r w:rsidRPr="00470700">
        <w:rPr>
          <w:snapToGrid w:val="0"/>
        </w:rPr>
        <w:t xml:space="preserve"> method of allocation has to be:</w:t>
      </w:r>
    </w:p>
    <w:p w:rsidR="00470700" w:rsidRPr="00470700" w:rsidRDefault="00470700" w:rsidP="00470700">
      <w:pPr>
        <w:pBdr>
          <w:top w:val="single" w:sz="12" w:space="1" w:color="auto"/>
          <w:left w:val="single" w:sz="12" w:space="4" w:color="auto"/>
          <w:bottom w:val="single" w:sz="12" w:space="1" w:color="auto"/>
          <w:right w:val="single" w:sz="12" w:space="4" w:color="auto"/>
        </w:pBdr>
        <w:spacing w:before="0" w:after="200"/>
        <w:rPr>
          <w:snapToGrid w:val="0"/>
        </w:rPr>
      </w:pPr>
      <w:r w:rsidRPr="00470700">
        <w:rPr>
          <w:snapToGrid w:val="0"/>
        </w:rPr>
        <w:t xml:space="preserve">1. Compliant with the beneficiary's usual accounting and management practices and applied in a consistent manner regardless of the source of funding and </w:t>
      </w:r>
    </w:p>
    <w:p w:rsidR="00470700" w:rsidRPr="00470700" w:rsidRDefault="00470700" w:rsidP="00470700">
      <w:pPr>
        <w:pBdr>
          <w:top w:val="single" w:sz="12" w:space="1" w:color="auto"/>
          <w:left w:val="single" w:sz="12" w:space="4" w:color="auto"/>
          <w:bottom w:val="single" w:sz="12" w:space="1" w:color="auto"/>
          <w:right w:val="single" w:sz="12" w:space="4" w:color="auto"/>
        </w:pBdr>
        <w:spacing w:before="0" w:after="200"/>
        <w:rPr>
          <w:snapToGrid w:val="0"/>
        </w:rPr>
      </w:pPr>
      <w:r w:rsidRPr="00470700">
        <w:rPr>
          <w:snapToGrid w:val="0"/>
        </w:rPr>
        <w:t>2. Based on an objective, fair and reliable allocation keys. (Please refer to Annex K to have examples of acceptable allocation keys).</w:t>
      </w:r>
    </w:p>
    <w:p w:rsidR="00470700" w:rsidRPr="00470700" w:rsidRDefault="00470700" w:rsidP="00470700">
      <w:pPr>
        <w:pBdr>
          <w:top w:val="single" w:sz="12" w:space="1" w:color="auto"/>
          <w:left w:val="single" w:sz="12" w:space="4" w:color="auto"/>
          <w:bottom w:val="single" w:sz="12" w:space="1" w:color="auto"/>
          <w:right w:val="single" w:sz="12" w:space="4" w:color="auto"/>
        </w:pBdr>
        <w:spacing w:before="0" w:after="200"/>
        <w:rPr>
          <w:snapToGrid w:val="0"/>
        </w:rPr>
      </w:pPr>
      <w:r w:rsidRPr="00470700">
        <w:rPr>
          <w:snapToGrid w:val="0"/>
        </w:rPr>
        <w:t>A description prepared by the entity of the allocation method used to determine Field Office's costs in accordance with the entity's usual cost accounting and management practices and explaining how the method satisfy condition 1 and 2 indicated above, has to be presented in a separate sheet and annexed to the Budget.</w:t>
      </w:r>
    </w:p>
    <w:p w:rsidR="00DC5B05" w:rsidRDefault="00470700" w:rsidP="00470700">
      <w:pPr>
        <w:pBdr>
          <w:top w:val="single" w:sz="12" w:space="1" w:color="auto"/>
          <w:left w:val="single" w:sz="12" w:space="4" w:color="auto"/>
          <w:bottom w:val="single" w:sz="12" w:space="1" w:color="auto"/>
          <w:right w:val="single" w:sz="12" w:space="4" w:color="auto"/>
        </w:pBdr>
        <w:spacing w:before="0" w:after="200"/>
        <w:rPr>
          <w:snapToGrid w:val="0"/>
        </w:rPr>
      </w:pPr>
      <w:r w:rsidRPr="00470700">
        <w:rPr>
          <w:snapToGrid w:val="0"/>
        </w:rPr>
        <w:t xml:space="preserve">The method will be assessed and accepted by the </w:t>
      </w:r>
      <w:r w:rsidR="00232F9A">
        <w:rPr>
          <w:snapToGrid w:val="0"/>
        </w:rPr>
        <w:t>e</w:t>
      </w:r>
      <w:r w:rsidRPr="00470700">
        <w:rPr>
          <w:snapToGrid w:val="0"/>
        </w:rPr>
        <w:t xml:space="preserve">valuation </w:t>
      </w:r>
      <w:r w:rsidR="00232F9A">
        <w:rPr>
          <w:snapToGrid w:val="0"/>
        </w:rPr>
        <w:t>c</w:t>
      </w:r>
      <w:r w:rsidRPr="00470700">
        <w:rPr>
          <w:snapToGrid w:val="0"/>
        </w:rPr>
        <w:t>ommittee and the Contracting Authority at contracting phase.</w:t>
      </w:r>
      <w:r w:rsidR="00DC5B05">
        <w:rPr>
          <w:snapToGrid w:val="0"/>
        </w:rPr>
        <w:t xml:space="preserve"> The applicant is invited to submit (where relevant) the list of contracts to which the methodology proposed had been already applied and for which proper application was confirmed by an expenditure verification.</w:t>
      </w:r>
      <w:r w:rsidRPr="00470700">
        <w:rPr>
          <w:snapToGrid w:val="0"/>
        </w:rPr>
        <w:t xml:space="preserve"> </w:t>
      </w:r>
    </w:p>
    <w:p w:rsidR="00470700" w:rsidRDefault="00470700" w:rsidP="00470700">
      <w:pPr>
        <w:pBdr>
          <w:top w:val="single" w:sz="12" w:space="1" w:color="auto"/>
          <w:left w:val="single" w:sz="12" w:space="4" w:color="auto"/>
          <w:bottom w:val="single" w:sz="12" w:space="1" w:color="auto"/>
          <w:right w:val="single" w:sz="12" w:space="4" w:color="auto"/>
        </w:pBdr>
        <w:spacing w:before="0" w:after="200"/>
        <w:rPr>
          <w:snapToGrid w:val="0"/>
        </w:rPr>
      </w:pPr>
      <w:r w:rsidRPr="00470700">
        <w:rPr>
          <w:snapToGrid w:val="0"/>
        </w:rPr>
        <w:t>A</w:t>
      </w:r>
      <w:r>
        <w:rPr>
          <w:snapToGrid w:val="0"/>
        </w:rPr>
        <w:t>t the time of carrying out</w:t>
      </w:r>
      <w:r w:rsidRPr="00470700">
        <w:rPr>
          <w:snapToGrid w:val="0"/>
        </w:rPr>
        <w:t xml:space="preserve"> the expenditure verifications, the auditors will check if the costs reported are compliant with the method described by the </w:t>
      </w:r>
      <w:proofErr w:type="gramStart"/>
      <w:r w:rsidR="00232F9A">
        <w:rPr>
          <w:snapToGrid w:val="0"/>
        </w:rPr>
        <w:t>beneficiary(</w:t>
      </w:r>
      <w:proofErr w:type="spellStart"/>
      <w:proofErr w:type="gramEnd"/>
      <w:r w:rsidR="00232F9A">
        <w:rPr>
          <w:snapToGrid w:val="0"/>
        </w:rPr>
        <w:t>ies</w:t>
      </w:r>
      <w:proofErr w:type="spellEnd"/>
      <w:r w:rsidR="00232F9A">
        <w:rPr>
          <w:snapToGrid w:val="0"/>
        </w:rPr>
        <w:t xml:space="preserve">) </w:t>
      </w:r>
      <w:r w:rsidRPr="00470700">
        <w:rPr>
          <w:snapToGrid w:val="0"/>
        </w:rPr>
        <w:t>and accepted by the Contracting Authority.</w:t>
      </w:r>
    </w:p>
    <w:p w:rsidR="000076B8" w:rsidRPr="00470700" w:rsidRDefault="000076B8" w:rsidP="00470700">
      <w:pPr>
        <w:pBdr>
          <w:top w:val="single" w:sz="12" w:space="1" w:color="auto"/>
          <w:left w:val="single" w:sz="12" w:space="4" w:color="auto"/>
          <w:bottom w:val="single" w:sz="12" w:space="1" w:color="auto"/>
          <w:right w:val="single" w:sz="12" w:space="4" w:color="auto"/>
        </w:pBdr>
        <w:spacing w:before="0" w:after="200"/>
        <w:rPr>
          <w:snapToGrid w:val="0"/>
        </w:rPr>
      </w:pPr>
      <w:r w:rsidRPr="000076B8">
        <w:rPr>
          <w:snapToGrid w:val="0"/>
        </w:rPr>
        <w:t xml:space="preserve">Adequate record and documentation must be kept by the </w:t>
      </w:r>
      <w:proofErr w:type="gramStart"/>
      <w:r w:rsidR="00232F9A">
        <w:rPr>
          <w:snapToGrid w:val="0"/>
        </w:rPr>
        <w:t>beneficiary(</w:t>
      </w:r>
      <w:proofErr w:type="spellStart"/>
      <w:proofErr w:type="gramEnd"/>
      <w:r w:rsidR="00232F9A">
        <w:rPr>
          <w:snapToGrid w:val="0"/>
        </w:rPr>
        <w:t>ies</w:t>
      </w:r>
      <w:proofErr w:type="spellEnd"/>
      <w:r w:rsidR="00232F9A">
        <w:rPr>
          <w:snapToGrid w:val="0"/>
        </w:rPr>
        <w:t xml:space="preserve">) </w:t>
      </w:r>
      <w:r w:rsidRPr="000076B8">
        <w:rPr>
          <w:snapToGrid w:val="0"/>
        </w:rPr>
        <w:t>to prove the compliance of the simplified allocation method used with the conditions set out</w:t>
      </w:r>
      <w:r>
        <w:rPr>
          <w:snapToGrid w:val="0"/>
        </w:rPr>
        <w:t xml:space="preserve"> above</w:t>
      </w:r>
      <w:r w:rsidRPr="000076B8">
        <w:rPr>
          <w:snapToGrid w:val="0"/>
        </w:rPr>
        <w:t>. Upon request of the</w:t>
      </w:r>
      <w:r>
        <w:rPr>
          <w:snapToGrid w:val="0"/>
        </w:rPr>
        <w:t xml:space="preserve"> </w:t>
      </w:r>
      <w:proofErr w:type="gramStart"/>
      <w:r w:rsidR="00232F9A">
        <w:rPr>
          <w:snapToGrid w:val="0"/>
        </w:rPr>
        <w:t>b</w:t>
      </w:r>
      <w:r>
        <w:rPr>
          <w:snapToGrid w:val="0"/>
        </w:rPr>
        <w:t>eneficiary</w:t>
      </w:r>
      <w:r w:rsidR="00232F9A">
        <w:rPr>
          <w:snapToGrid w:val="0"/>
        </w:rPr>
        <w:t>(</w:t>
      </w:r>
      <w:proofErr w:type="spellStart"/>
      <w:proofErr w:type="gramEnd"/>
      <w:r w:rsidR="00232F9A">
        <w:rPr>
          <w:snapToGrid w:val="0"/>
        </w:rPr>
        <w:t>ies</w:t>
      </w:r>
      <w:proofErr w:type="spellEnd"/>
      <w:r w:rsidR="00232F9A">
        <w:rPr>
          <w:snapToGrid w:val="0"/>
        </w:rPr>
        <w:t>)</w:t>
      </w:r>
      <w:r w:rsidRPr="000076B8">
        <w:rPr>
          <w:snapToGrid w:val="0"/>
        </w:rPr>
        <w:t xml:space="preserve">, this compliance can be assessed and approved ex-ante by </w:t>
      </w:r>
      <w:r>
        <w:rPr>
          <w:snapToGrid w:val="0"/>
        </w:rPr>
        <w:t>an independent external auditor</w:t>
      </w:r>
      <w:r w:rsidRPr="000076B8">
        <w:rPr>
          <w:snapToGrid w:val="0"/>
        </w:rPr>
        <w:t xml:space="preserve">. In such a case, the simplified allocation method </w:t>
      </w:r>
      <w:r w:rsidR="00DC5B05">
        <w:rPr>
          <w:snapToGrid w:val="0"/>
        </w:rPr>
        <w:t>will be automatically accepted by the evaluation committee and it will not be</w:t>
      </w:r>
      <w:r w:rsidRPr="000076B8">
        <w:rPr>
          <w:snapToGrid w:val="0"/>
        </w:rPr>
        <w:t xml:space="preserve"> challenged ex post.</w:t>
      </w:r>
    </w:p>
    <w:p w:rsidR="00470700" w:rsidRPr="00470700" w:rsidRDefault="00470700" w:rsidP="00470700">
      <w:pPr>
        <w:pBdr>
          <w:top w:val="single" w:sz="12" w:space="1" w:color="auto"/>
          <w:left w:val="single" w:sz="12" w:space="4" w:color="auto"/>
          <w:bottom w:val="single" w:sz="12" w:space="1" w:color="auto"/>
          <w:right w:val="single" w:sz="12" w:space="4" w:color="auto"/>
        </w:pBdr>
        <w:spacing w:before="0" w:after="200"/>
        <w:rPr>
          <w:snapToGrid w:val="0"/>
        </w:rPr>
      </w:pPr>
      <w:r w:rsidRPr="00470700">
        <w:rPr>
          <w:snapToGrid w:val="0"/>
        </w:rPr>
        <w:t>When costs are declared on the basis of such allocation method t</w:t>
      </w:r>
      <w:r>
        <w:rPr>
          <w:snapToGrid w:val="0"/>
        </w:rPr>
        <w:t>he amount charged to the action</w:t>
      </w:r>
      <w:r w:rsidRPr="00470700">
        <w:rPr>
          <w:snapToGrid w:val="0"/>
        </w:rPr>
        <w:t xml:space="preserve"> is to be indicated in the column "TOTAL COSTS" and the mention "APPORTIONMENT" is to be indicated in the column "units" (under budget heading 1 (Human resources) and 4 (Local Office) of the Budget).</w:t>
      </w:r>
    </w:p>
    <w:p w:rsidR="00470700" w:rsidRDefault="00470700" w:rsidP="00283D20">
      <w:pPr>
        <w:pBdr>
          <w:top w:val="single" w:sz="12" w:space="1" w:color="auto"/>
          <w:left w:val="single" w:sz="12" w:space="4" w:color="auto"/>
          <w:bottom w:val="single" w:sz="12" w:space="1" w:color="auto"/>
          <w:right w:val="single" w:sz="12" w:space="4" w:color="auto"/>
        </w:pBdr>
        <w:spacing w:before="0" w:after="200"/>
        <w:rPr>
          <w:snapToGrid w:val="0"/>
        </w:rPr>
      </w:pPr>
      <w:r w:rsidRPr="00470700">
        <w:rPr>
          <w:snapToGrid w:val="0"/>
        </w:rPr>
        <w:t xml:space="preserve">It has to be noted that the </w:t>
      </w:r>
      <w:r>
        <w:rPr>
          <w:snapToGrid w:val="0"/>
        </w:rPr>
        <w:t xml:space="preserve">EUR </w:t>
      </w:r>
      <w:r w:rsidRPr="00470700">
        <w:rPr>
          <w:snapToGrid w:val="0"/>
        </w:rPr>
        <w:t>60.000 limit</w:t>
      </w:r>
      <w:r>
        <w:rPr>
          <w:snapToGrid w:val="0"/>
        </w:rPr>
        <w:t>,</w:t>
      </w:r>
      <w:r w:rsidRPr="00470700">
        <w:rPr>
          <w:snapToGrid w:val="0"/>
        </w:rPr>
        <w:t xml:space="preserve"> otherwise applicable to costs declared on the basis of </w:t>
      </w:r>
      <w:r w:rsidR="00232F9A">
        <w:rPr>
          <w:snapToGrid w:val="0"/>
        </w:rPr>
        <w:t>s</w:t>
      </w:r>
      <w:r w:rsidRPr="00470700">
        <w:rPr>
          <w:snapToGrid w:val="0"/>
        </w:rPr>
        <w:t xml:space="preserve">implified </w:t>
      </w:r>
      <w:r w:rsidR="00232F9A">
        <w:rPr>
          <w:snapToGrid w:val="0"/>
        </w:rPr>
        <w:t>c</w:t>
      </w:r>
      <w:r w:rsidRPr="00470700">
        <w:rPr>
          <w:snapToGrid w:val="0"/>
        </w:rPr>
        <w:t xml:space="preserve">ost </w:t>
      </w:r>
      <w:r w:rsidR="00232F9A">
        <w:rPr>
          <w:snapToGrid w:val="0"/>
        </w:rPr>
        <w:t>o</w:t>
      </w:r>
      <w:r w:rsidRPr="00470700">
        <w:rPr>
          <w:snapToGrid w:val="0"/>
        </w:rPr>
        <w:t>ptions</w:t>
      </w:r>
      <w:r>
        <w:rPr>
          <w:snapToGrid w:val="0"/>
        </w:rPr>
        <w:t>,</w:t>
      </w:r>
      <w:r w:rsidRPr="00470700">
        <w:rPr>
          <w:snapToGrid w:val="0"/>
        </w:rPr>
        <w:t xml:space="preserve"> is not relevant for costs declared following apportionment of Field Offices. </w:t>
      </w:r>
    </w:p>
    <w:p w:rsidR="00470700" w:rsidRPr="00807DAF" w:rsidRDefault="00470700" w:rsidP="0068216F"/>
    <w:p w:rsidR="0007408E" w:rsidRPr="00807DAF" w:rsidRDefault="0007408E" w:rsidP="0068216F">
      <w:pPr>
        <w:rPr>
          <w:u w:val="single"/>
        </w:rPr>
      </w:pPr>
      <w:r w:rsidRPr="00807DAF">
        <w:rPr>
          <w:u w:val="single"/>
        </w:rPr>
        <w:t>Eligible direct costs</w:t>
      </w:r>
    </w:p>
    <w:p w:rsidR="0007408E" w:rsidRPr="00807DAF" w:rsidRDefault="0007408E" w:rsidP="0068216F">
      <w:r w:rsidRPr="00807DAF">
        <w:t>To be eligible under th</w:t>
      </w:r>
      <w:r w:rsidR="009D4DE2">
        <w:t>is</w:t>
      </w:r>
      <w:r w:rsidRPr="00807DAF">
        <w:t xml:space="preserve"> </w:t>
      </w:r>
      <w:r w:rsidR="0065158A">
        <w:t>c</w:t>
      </w:r>
      <w:r w:rsidRPr="00807DAF">
        <w:t xml:space="preserve">all for </w:t>
      </w:r>
      <w:r w:rsidR="0065158A">
        <w:t>p</w:t>
      </w:r>
      <w:r w:rsidRPr="00807DAF">
        <w:t>roposals, costs must</w:t>
      </w:r>
      <w:r w:rsidR="001870D3" w:rsidRPr="00807DAF">
        <w:t xml:space="preserve"> </w:t>
      </w:r>
      <w:r w:rsidR="00FB2666" w:rsidRPr="00807DAF">
        <w:t xml:space="preserve">comply with </w:t>
      </w:r>
      <w:r w:rsidR="001870D3" w:rsidRPr="00807DAF">
        <w:t xml:space="preserve">the provisions of </w:t>
      </w:r>
      <w:r w:rsidR="001D0C7B" w:rsidRPr="00807DAF">
        <w:t xml:space="preserve">Article </w:t>
      </w:r>
      <w:r w:rsidR="001870D3" w:rsidRPr="00807DAF">
        <w:t xml:space="preserve">14 of the General Conditions to the </w:t>
      </w:r>
      <w:r w:rsidR="00AD4EAD">
        <w:t>s</w:t>
      </w:r>
      <w:r w:rsidR="001870D3" w:rsidRPr="00807DAF">
        <w:t xml:space="preserve">tandard </w:t>
      </w:r>
      <w:r w:rsidR="00AD4EAD">
        <w:t>g</w:t>
      </w:r>
      <w:r w:rsidR="001870D3" w:rsidRPr="00807DAF">
        <w:t xml:space="preserve">rant </w:t>
      </w:r>
      <w:r w:rsidR="00AD4EAD">
        <w:t>c</w:t>
      </w:r>
      <w:r w:rsidR="001870D3" w:rsidRPr="00807DAF">
        <w:t xml:space="preserve">ontract </w:t>
      </w:r>
      <w:r w:rsidR="00F06CB4" w:rsidRPr="00807DAF">
        <w:t>(see Annex G</w:t>
      </w:r>
      <w:r w:rsidR="004A51E9" w:rsidRPr="00807DAF">
        <w:t xml:space="preserve"> of the </w:t>
      </w:r>
      <w:r w:rsidR="00AD4EAD">
        <w:t>g</w:t>
      </w:r>
      <w:r w:rsidR="004A51E9" w:rsidRPr="00807DAF">
        <w:t>uidelines</w:t>
      </w:r>
      <w:r w:rsidR="00CE18C9" w:rsidRPr="00807DAF">
        <w:t>).</w:t>
      </w:r>
    </w:p>
    <w:p w:rsidR="00622E2A" w:rsidRDefault="00622E2A" w:rsidP="00807DAF">
      <w:r w:rsidRPr="001D6C89">
        <w:t xml:space="preserve">Salary costs of the personnel of national administrations may be eligible to the extent that they relate to the cost of activities which the relevant public authority would not carry out if the </w:t>
      </w:r>
      <w:r w:rsidR="00396DE6" w:rsidRPr="001D6C89">
        <w:t>a</w:t>
      </w:r>
      <w:r w:rsidRPr="001D6C89">
        <w:t>ction were not undertaken.</w:t>
      </w:r>
    </w:p>
    <w:p w:rsidR="00D67350" w:rsidRPr="007904B1" w:rsidRDefault="00D67350" w:rsidP="00807DAF">
      <w:pPr>
        <w:rPr>
          <w:highlight w:val="yellow"/>
        </w:rPr>
      </w:pPr>
    </w:p>
    <w:p w:rsidR="007034C6" w:rsidRPr="00807DAF" w:rsidRDefault="007034C6" w:rsidP="0068216F">
      <w:pPr>
        <w:rPr>
          <w:u w:val="single"/>
        </w:rPr>
      </w:pPr>
      <w:r w:rsidRPr="00807DAF">
        <w:rPr>
          <w:u w:val="single"/>
        </w:rPr>
        <w:t>Contingency reserve</w:t>
      </w:r>
    </w:p>
    <w:p w:rsidR="007034C6" w:rsidRPr="00807DAF" w:rsidRDefault="000B1032" w:rsidP="0068216F">
      <w:r w:rsidRPr="00807DAF">
        <w:t xml:space="preserve">The </w:t>
      </w:r>
      <w:r w:rsidR="00CF5740" w:rsidRPr="00807DAF">
        <w:t>b</w:t>
      </w:r>
      <w:r w:rsidRPr="00807DAF">
        <w:t>udget may include a</w:t>
      </w:r>
      <w:r w:rsidR="007034C6" w:rsidRPr="00807DAF">
        <w:t xml:space="preserve"> contingency reserve not exceeding 5</w:t>
      </w:r>
      <w:r w:rsidR="00A016F9" w:rsidRPr="00807DAF">
        <w:rPr>
          <w:w w:val="50"/>
        </w:rPr>
        <w:t> </w:t>
      </w:r>
      <w:r w:rsidR="007034C6" w:rsidRPr="00807DAF">
        <w:t>% of the</w:t>
      </w:r>
      <w:r w:rsidR="00584247" w:rsidRPr="00807DAF">
        <w:t xml:space="preserve"> estimated</w:t>
      </w:r>
      <w:r w:rsidR="007034C6" w:rsidRPr="00807DAF">
        <w:t xml:space="preserve"> direct eligible costs. It can only be used with the </w:t>
      </w:r>
      <w:r w:rsidR="007034C6" w:rsidRPr="00807DAF">
        <w:rPr>
          <w:b/>
        </w:rPr>
        <w:t>prior written</w:t>
      </w:r>
      <w:r w:rsidR="007034C6" w:rsidRPr="00807DAF">
        <w:t xml:space="preserve"> </w:t>
      </w:r>
      <w:r w:rsidR="007034C6" w:rsidRPr="00807DAF">
        <w:rPr>
          <w:b/>
        </w:rPr>
        <w:t>authorisation</w:t>
      </w:r>
      <w:r w:rsidR="007034C6" w:rsidRPr="00807DAF">
        <w:t xml:space="preserve"> of the Contracting Authority.</w:t>
      </w:r>
    </w:p>
    <w:p w:rsidR="00F06AB5" w:rsidRDefault="00F06AB5" w:rsidP="0068216F">
      <w:pPr>
        <w:rPr>
          <w:u w:val="single"/>
        </w:rPr>
      </w:pPr>
    </w:p>
    <w:p w:rsidR="0007408E" w:rsidRPr="00807DAF" w:rsidRDefault="0007408E" w:rsidP="0068216F">
      <w:pPr>
        <w:rPr>
          <w:u w:val="single"/>
        </w:rPr>
      </w:pPr>
      <w:r w:rsidRPr="00807DAF">
        <w:rPr>
          <w:u w:val="single"/>
        </w:rPr>
        <w:t>Eligible indirect costs</w:t>
      </w:r>
    </w:p>
    <w:p w:rsidR="00460729" w:rsidRPr="00807DAF" w:rsidRDefault="00460729" w:rsidP="0068216F">
      <w:pPr>
        <w:rPr>
          <w:lang w:eastAsia="en-GB" w:bidi="kn-IN"/>
        </w:rPr>
      </w:pPr>
      <w:r w:rsidRPr="00807DAF">
        <w:rPr>
          <w:lang w:eastAsia="en-GB" w:bidi="kn-IN"/>
        </w:rPr>
        <w:t>The indirect costs incurred in carrying out the action may be eligible for flat-rate funding</w:t>
      </w:r>
      <w:r w:rsidR="00466510" w:rsidRPr="00807DAF">
        <w:rPr>
          <w:lang w:eastAsia="en-GB" w:bidi="kn-IN"/>
        </w:rPr>
        <w:t>,</w:t>
      </w:r>
      <w:r w:rsidRPr="00807DAF">
        <w:rPr>
          <w:lang w:eastAsia="en-GB" w:bidi="kn-IN"/>
        </w:rPr>
        <w:t xml:space="preserve"> </w:t>
      </w:r>
      <w:r w:rsidR="00B1674B" w:rsidRPr="00807DAF">
        <w:rPr>
          <w:lang w:eastAsia="en-GB" w:bidi="kn-IN"/>
        </w:rPr>
        <w:t>but the total must not exceed</w:t>
      </w:r>
      <w:r w:rsidRPr="00807DAF">
        <w:rPr>
          <w:lang w:eastAsia="en-GB" w:bidi="kn-IN"/>
        </w:rPr>
        <w:t xml:space="preserve"> 7</w:t>
      </w:r>
      <w:r w:rsidR="00A016F9" w:rsidRPr="00807DAF">
        <w:rPr>
          <w:w w:val="50"/>
          <w:lang w:eastAsia="en-GB" w:bidi="kn-IN"/>
        </w:rPr>
        <w:t> </w:t>
      </w:r>
      <w:r w:rsidRPr="00807DAF">
        <w:rPr>
          <w:lang w:eastAsia="en-GB" w:bidi="kn-IN"/>
        </w:rPr>
        <w:t>%</w:t>
      </w:r>
      <w:r w:rsidR="00EB3DA4" w:rsidRPr="00807DAF">
        <w:rPr>
          <w:lang w:eastAsia="en-GB" w:bidi="kn-IN"/>
        </w:rPr>
        <w:t xml:space="preserve"> </w:t>
      </w:r>
      <w:r w:rsidRPr="00807DAF">
        <w:rPr>
          <w:lang w:eastAsia="en-GB" w:bidi="kn-IN"/>
        </w:rPr>
        <w:t xml:space="preserve">of the </w:t>
      </w:r>
      <w:r w:rsidR="00584247" w:rsidRPr="00807DAF">
        <w:rPr>
          <w:lang w:eastAsia="en-GB" w:bidi="kn-IN"/>
        </w:rPr>
        <w:t xml:space="preserve">estimated </w:t>
      </w:r>
      <w:r w:rsidRPr="00807DAF">
        <w:rPr>
          <w:lang w:eastAsia="en-GB" w:bidi="kn-IN"/>
        </w:rPr>
        <w:t>total eligible direct costs</w:t>
      </w:r>
      <w:r w:rsidRPr="00807DAF">
        <w:rPr>
          <w:sz w:val="20"/>
          <w:lang w:eastAsia="en-GB" w:bidi="kn-IN"/>
        </w:rPr>
        <w:t>.</w:t>
      </w:r>
      <w:r w:rsidR="00E2380E" w:rsidRPr="00807DAF">
        <w:rPr>
          <w:sz w:val="20"/>
          <w:lang w:eastAsia="en-GB" w:bidi="kn-IN"/>
        </w:rPr>
        <w:t xml:space="preserve"> </w:t>
      </w:r>
      <w:r w:rsidR="00E2380E" w:rsidRPr="00807DAF">
        <w:rPr>
          <w:lang w:eastAsia="en-GB" w:bidi="kn-IN"/>
        </w:rPr>
        <w:t>Indirect costs are eligible provided that they do not include costs assigned to another</w:t>
      </w:r>
      <w:r w:rsidR="00B1674B" w:rsidRPr="00807DAF">
        <w:rPr>
          <w:lang w:eastAsia="en-GB" w:bidi="kn-IN"/>
        </w:rPr>
        <w:t xml:space="preserve"> budget</w:t>
      </w:r>
      <w:r w:rsidR="00E2380E" w:rsidRPr="00807DAF">
        <w:rPr>
          <w:lang w:eastAsia="en-GB" w:bidi="kn-IN"/>
        </w:rPr>
        <w:t xml:space="preserve"> heading </w:t>
      </w:r>
      <w:r w:rsidR="00B1674B" w:rsidRPr="00807DAF">
        <w:rPr>
          <w:lang w:eastAsia="en-GB" w:bidi="kn-IN"/>
        </w:rPr>
        <w:t>in</w:t>
      </w:r>
      <w:r w:rsidR="00450369" w:rsidRPr="00807DAF">
        <w:rPr>
          <w:lang w:eastAsia="en-GB" w:bidi="kn-IN"/>
        </w:rPr>
        <w:t xml:space="preserve"> the standard grant c</w:t>
      </w:r>
      <w:r w:rsidR="00E2380E" w:rsidRPr="00807DAF">
        <w:rPr>
          <w:lang w:eastAsia="en-GB" w:bidi="kn-IN"/>
        </w:rPr>
        <w:t>ontract. The</w:t>
      </w:r>
      <w:r w:rsidR="00B86678">
        <w:rPr>
          <w:lang w:eastAsia="en-GB" w:bidi="kn-IN"/>
        </w:rPr>
        <w:t xml:space="preserve"> </w:t>
      </w:r>
      <w:r w:rsidR="003153CB">
        <w:rPr>
          <w:lang w:eastAsia="en-GB" w:bidi="kn-IN"/>
        </w:rPr>
        <w:t>lead a</w:t>
      </w:r>
      <w:r w:rsidR="00E2380E" w:rsidRPr="00807DAF">
        <w:rPr>
          <w:lang w:eastAsia="en-GB" w:bidi="kn-IN"/>
        </w:rPr>
        <w:t xml:space="preserve">pplicant may be asked to justify the percentage </w:t>
      </w:r>
      <w:r w:rsidR="00B1674B" w:rsidRPr="00807DAF">
        <w:rPr>
          <w:lang w:eastAsia="en-GB" w:bidi="kn-IN"/>
        </w:rPr>
        <w:t xml:space="preserve">requested </w:t>
      </w:r>
      <w:r w:rsidR="00E2380E" w:rsidRPr="00807DAF">
        <w:rPr>
          <w:lang w:eastAsia="en-GB" w:bidi="kn-IN"/>
        </w:rPr>
        <w:t xml:space="preserve">before </w:t>
      </w:r>
      <w:r w:rsidR="00B1674B" w:rsidRPr="00807DAF">
        <w:rPr>
          <w:lang w:eastAsia="en-GB" w:bidi="kn-IN"/>
        </w:rPr>
        <w:t xml:space="preserve">the </w:t>
      </w:r>
      <w:r w:rsidR="00396DE6">
        <w:rPr>
          <w:lang w:eastAsia="en-GB" w:bidi="kn-IN"/>
        </w:rPr>
        <w:t>g</w:t>
      </w:r>
      <w:r w:rsidR="00031015">
        <w:rPr>
          <w:lang w:eastAsia="en-GB" w:bidi="kn-IN"/>
        </w:rPr>
        <w:t xml:space="preserve">rant </w:t>
      </w:r>
      <w:r w:rsidR="00396DE6">
        <w:rPr>
          <w:lang w:eastAsia="en-GB" w:bidi="kn-IN"/>
        </w:rPr>
        <w:t>c</w:t>
      </w:r>
      <w:r w:rsidR="00E2380E" w:rsidRPr="00807DAF">
        <w:rPr>
          <w:lang w:eastAsia="en-GB" w:bidi="kn-IN"/>
        </w:rPr>
        <w:t>ontract</w:t>
      </w:r>
      <w:r w:rsidR="00B1674B" w:rsidRPr="00807DAF">
        <w:rPr>
          <w:lang w:eastAsia="en-GB" w:bidi="kn-IN"/>
        </w:rPr>
        <w:t xml:space="preserve"> is signed</w:t>
      </w:r>
      <w:r w:rsidR="00E2380E" w:rsidRPr="00807DAF">
        <w:rPr>
          <w:lang w:eastAsia="en-GB" w:bidi="kn-IN"/>
        </w:rPr>
        <w:t>. However, once the flat</w:t>
      </w:r>
      <w:r w:rsidR="00B1674B" w:rsidRPr="00807DAF">
        <w:rPr>
          <w:lang w:eastAsia="en-GB" w:bidi="kn-IN"/>
        </w:rPr>
        <w:t xml:space="preserve"> </w:t>
      </w:r>
      <w:r w:rsidR="00E2380E" w:rsidRPr="00807DAF">
        <w:rPr>
          <w:lang w:eastAsia="en-GB" w:bidi="kn-IN"/>
        </w:rPr>
        <w:t>rate has been fixed in the</w:t>
      </w:r>
      <w:r w:rsidR="00450369" w:rsidRPr="00807DAF">
        <w:rPr>
          <w:lang w:eastAsia="en-GB" w:bidi="kn-IN"/>
        </w:rPr>
        <w:t xml:space="preserve"> </w:t>
      </w:r>
      <w:r w:rsidR="00396DE6">
        <w:rPr>
          <w:lang w:eastAsia="en-GB" w:bidi="kn-IN"/>
        </w:rPr>
        <w:t>S</w:t>
      </w:r>
      <w:r w:rsidR="00450369" w:rsidRPr="00807DAF">
        <w:rPr>
          <w:lang w:eastAsia="en-GB" w:bidi="kn-IN"/>
        </w:rPr>
        <w:t xml:space="preserve">pecial </w:t>
      </w:r>
      <w:r w:rsidR="00396DE6">
        <w:rPr>
          <w:lang w:eastAsia="en-GB" w:bidi="kn-IN"/>
        </w:rPr>
        <w:t>C</w:t>
      </w:r>
      <w:r w:rsidR="00450369" w:rsidRPr="00807DAF">
        <w:rPr>
          <w:lang w:eastAsia="en-GB" w:bidi="kn-IN"/>
        </w:rPr>
        <w:t xml:space="preserve">onditions of the </w:t>
      </w:r>
      <w:r w:rsidR="00396DE6">
        <w:rPr>
          <w:lang w:eastAsia="en-GB" w:bidi="kn-IN"/>
        </w:rPr>
        <w:t>g</w:t>
      </w:r>
      <w:r w:rsidR="00450369" w:rsidRPr="00807DAF">
        <w:rPr>
          <w:lang w:eastAsia="en-GB" w:bidi="kn-IN"/>
        </w:rPr>
        <w:t>rant</w:t>
      </w:r>
      <w:r w:rsidR="00E2380E" w:rsidRPr="00807DAF">
        <w:rPr>
          <w:lang w:eastAsia="en-GB" w:bidi="kn-IN"/>
        </w:rPr>
        <w:t xml:space="preserve"> </w:t>
      </w:r>
      <w:r w:rsidR="00396DE6">
        <w:rPr>
          <w:lang w:eastAsia="en-GB" w:bidi="kn-IN"/>
        </w:rPr>
        <w:t>c</w:t>
      </w:r>
      <w:r w:rsidR="00E2380E" w:rsidRPr="00807DAF">
        <w:rPr>
          <w:lang w:eastAsia="en-GB" w:bidi="kn-IN"/>
        </w:rPr>
        <w:t>ontract, no supporting documents need to be provided.</w:t>
      </w:r>
    </w:p>
    <w:p w:rsidR="00460729" w:rsidRPr="00807DAF" w:rsidRDefault="00460729" w:rsidP="0068216F">
      <w:pPr>
        <w:rPr>
          <w:lang w:eastAsia="en-GB" w:bidi="kn-IN"/>
        </w:rPr>
      </w:pPr>
      <w:r w:rsidRPr="00807DAF">
        <w:rPr>
          <w:lang w:eastAsia="en-GB" w:bidi="kn-IN"/>
        </w:rPr>
        <w:t xml:space="preserve">If </w:t>
      </w:r>
      <w:r w:rsidR="00A703F1" w:rsidRPr="00807DAF">
        <w:rPr>
          <w:lang w:eastAsia="en-GB" w:bidi="kn-IN"/>
        </w:rPr>
        <w:t>any of the</w:t>
      </w:r>
      <w:r w:rsidR="00705C17" w:rsidRPr="00807DAF">
        <w:rPr>
          <w:lang w:eastAsia="en-GB" w:bidi="kn-IN"/>
        </w:rPr>
        <w:t xml:space="preserve"> </w:t>
      </w:r>
      <w:r w:rsidRPr="00807DAF">
        <w:rPr>
          <w:lang w:eastAsia="en-GB" w:bidi="kn-IN"/>
        </w:rPr>
        <w:t>applicant</w:t>
      </w:r>
      <w:r w:rsidR="00A703F1" w:rsidRPr="00807DAF">
        <w:rPr>
          <w:lang w:eastAsia="en-GB" w:bidi="kn-IN"/>
        </w:rPr>
        <w:t>s</w:t>
      </w:r>
      <w:r w:rsidRPr="00807DAF">
        <w:rPr>
          <w:lang w:eastAsia="en-GB" w:bidi="kn-IN"/>
        </w:rPr>
        <w:t xml:space="preserve"> </w:t>
      </w:r>
      <w:r w:rsidR="00A703F1" w:rsidRPr="00807DAF">
        <w:rPr>
          <w:lang w:eastAsia="en-GB" w:bidi="kn-IN"/>
        </w:rPr>
        <w:t xml:space="preserve">or affiliated </w:t>
      </w:r>
      <w:proofErr w:type="gramStart"/>
      <w:r w:rsidR="00A703F1" w:rsidRPr="00807DAF">
        <w:rPr>
          <w:lang w:eastAsia="en-GB" w:bidi="kn-IN"/>
        </w:rPr>
        <w:t>entity(</w:t>
      </w:r>
      <w:proofErr w:type="spellStart"/>
      <w:proofErr w:type="gramEnd"/>
      <w:r w:rsidR="00A703F1" w:rsidRPr="00807DAF">
        <w:rPr>
          <w:lang w:eastAsia="en-GB" w:bidi="kn-IN"/>
        </w:rPr>
        <w:t>ies</w:t>
      </w:r>
      <w:proofErr w:type="spellEnd"/>
      <w:r w:rsidR="00A703F1" w:rsidRPr="00807DAF">
        <w:rPr>
          <w:lang w:eastAsia="en-GB" w:bidi="kn-IN"/>
        </w:rPr>
        <w:t xml:space="preserve">) </w:t>
      </w:r>
      <w:r w:rsidRPr="00807DAF">
        <w:rPr>
          <w:lang w:eastAsia="en-GB" w:bidi="kn-IN"/>
        </w:rPr>
        <w:t xml:space="preserve">is in receipt of an operating grant financed </w:t>
      </w:r>
      <w:r w:rsidR="00705C17" w:rsidRPr="00807DAF">
        <w:rPr>
          <w:lang w:eastAsia="en-GB" w:bidi="kn-IN"/>
        </w:rPr>
        <w:t xml:space="preserve">by </w:t>
      </w:r>
      <w:r w:rsidRPr="00807DAF">
        <w:rPr>
          <w:lang w:eastAsia="en-GB" w:bidi="kn-IN"/>
        </w:rPr>
        <w:t xml:space="preserve">the </w:t>
      </w:r>
      <w:r w:rsidR="00D65E10" w:rsidRPr="00807DAF">
        <w:rPr>
          <w:lang w:eastAsia="en-GB" w:bidi="kn-IN"/>
        </w:rPr>
        <w:t>EU</w:t>
      </w:r>
      <w:r w:rsidR="00601848" w:rsidRPr="00807DAF">
        <w:rPr>
          <w:lang w:eastAsia="en-GB" w:bidi="kn-IN"/>
        </w:rPr>
        <w:t xml:space="preserve">, </w:t>
      </w:r>
      <w:r w:rsidR="00705C17" w:rsidRPr="00807DAF">
        <w:rPr>
          <w:lang w:eastAsia="en-GB" w:bidi="kn-IN"/>
        </w:rPr>
        <w:t>it may not claim</w:t>
      </w:r>
      <w:r w:rsidRPr="00807DAF">
        <w:rPr>
          <w:lang w:eastAsia="en-GB" w:bidi="kn-IN"/>
        </w:rPr>
        <w:t xml:space="preserve"> indirect costs</w:t>
      </w:r>
      <w:r w:rsidR="00705C17" w:rsidRPr="00807DAF">
        <w:rPr>
          <w:lang w:eastAsia="en-GB" w:bidi="kn-IN"/>
        </w:rPr>
        <w:t xml:space="preserve"> on its incurred costs</w:t>
      </w:r>
      <w:r w:rsidR="00705C17" w:rsidRPr="00807DAF">
        <w:rPr>
          <w:color w:val="0000FF"/>
          <w:sz w:val="20"/>
          <w:lang w:eastAsia="en-GB" w:bidi="kn-IN"/>
        </w:rPr>
        <w:t xml:space="preserve"> </w:t>
      </w:r>
      <w:r w:rsidRPr="00807DAF">
        <w:rPr>
          <w:lang w:eastAsia="en-GB" w:bidi="kn-IN"/>
        </w:rPr>
        <w:t>within the proposed budget for the action.</w:t>
      </w:r>
    </w:p>
    <w:p w:rsidR="00F06AB5" w:rsidRDefault="00F06AB5" w:rsidP="0068216F">
      <w:pPr>
        <w:rPr>
          <w:u w:val="single"/>
        </w:rPr>
      </w:pPr>
    </w:p>
    <w:p w:rsidR="0007408E" w:rsidRPr="00807DAF" w:rsidRDefault="0007408E" w:rsidP="0068216F">
      <w:pPr>
        <w:rPr>
          <w:u w:val="single"/>
        </w:rPr>
      </w:pPr>
      <w:r w:rsidRPr="00807DAF">
        <w:rPr>
          <w:u w:val="single"/>
        </w:rPr>
        <w:t>Contributions in kind</w:t>
      </w:r>
    </w:p>
    <w:p w:rsidR="008A62F6" w:rsidRPr="00807DAF" w:rsidRDefault="008A62F6" w:rsidP="0068216F">
      <w:r w:rsidRPr="00807DAF">
        <w:t xml:space="preserve">Contributions in kind mean the provision of goods or services to </w:t>
      </w:r>
      <w:r w:rsidR="00A703F1" w:rsidRPr="00807DAF">
        <w:t>a</w:t>
      </w:r>
      <w:r w:rsidRPr="00807DAF">
        <w:t xml:space="preserve"> </w:t>
      </w:r>
      <w:r w:rsidR="00743599">
        <w:t>b</w:t>
      </w:r>
      <w:r w:rsidRPr="00807DAF">
        <w:t>eneficiar</w:t>
      </w:r>
      <w:r w:rsidR="00101AEE" w:rsidRPr="00807DAF">
        <w:t>ies</w:t>
      </w:r>
      <w:r w:rsidR="00A703F1" w:rsidRPr="00807DAF">
        <w:t xml:space="preserve"> or </w:t>
      </w:r>
      <w:r w:rsidR="00A703F1" w:rsidRPr="00807DAF">
        <w:rPr>
          <w:lang w:eastAsia="en-GB" w:bidi="kn-IN"/>
        </w:rPr>
        <w:t xml:space="preserve">affiliated entities </w:t>
      </w:r>
      <w:r w:rsidRPr="00807DAF">
        <w:t xml:space="preserve">free of charge by a third party. As contributions in kind do not involve any expenditure for </w:t>
      </w:r>
      <w:r w:rsidR="00743599">
        <w:t>b</w:t>
      </w:r>
      <w:r w:rsidRPr="00807DAF">
        <w:t>eneficiar</w:t>
      </w:r>
      <w:r w:rsidR="00101AEE" w:rsidRPr="00807DAF">
        <w:t>ies</w:t>
      </w:r>
      <w:r w:rsidR="00A703F1" w:rsidRPr="00807DAF">
        <w:t xml:space="preserve"> </w:t>
      </w:r>
      <w:r w:rsidR="00A703F1" w:rsidRPr="00807DAF">
        <w:rPr>
          <w:lang w:eastAsia="en-GB" w:bidi="kn-IN"/>
        </w:rPr>
        <w:t>or affiliated entities</w:t>
      </w:r>
      <w:r w:rsidRPr="00807DAF">
        <w:t>, they are not eligible costs.</w:t>
      </w:r>
      <w:r w:rsidR="006507EF" w:rsidRPr="00807DAF">
        <w:t xml:space="preserve"> </w:t>
      </w:r>
    </w:p>
    <w:p w:rsidR="00F52B38" w:rsidRPr="00940DDA" w:rsidRDefault="00BC7EE3" w:rsidP="0068216F">
      <w:r w:rsidRPr="00940DDA">
        <w:t>C</w:t>
      </w:r>
      <w:r w:rsidR="00F52B38" w:rsidRPr="00940DDA">
        <w:t>ontributions in kind may not be treated as co-financing</w:t>
      </w:r>
      <w:r w:rsidR="00940DDA" w:rsidRPr="00940DDA">
        <w:t>.</w:t>
      </w:r>
    </w:p>
    <w:p w:rsidR="00F52B38" w:rsidRPr="00807DAF" w:rsidRDefault="00BC7EE3" w:rsidP="0068216F">
      <w:r w:rsidRPr="00940DDA">
        <w:t>However</w:t>
      </w:r>
      <w:r w:rsidR="00F52B38" w:rsidRPr="00940DDA">
        <w:t xml:space="preserve">, if the description of the action as proposed </w:t>
      </w:r>
      <w:r w:rsidRPr="00940DDA">
        <w:t>includes</w:t>
      </w:r>
      <w:r w:rsidR="00F52B38" w:rsidRPr="00940DDA">
        <w:t xml:space="preserve"> contributions in kind, </w:t>
      </w:r>
      <w:r w:rsidRPr="00940DDA">
        <w:t xml:space="preserve">the </w:t>
      </w:r>
      <w:r w:rsidR="00F52B38" w:rsidRPr="00940DDA">
        <w:t>contributions have to be</w:t>
      </w:r>
      <w:r w:rsidR="005D2AC6" w:rsidRPr="00940DDA">
        <w:t xml:space="preserve"> </w:t>
      </w:r>
      <w:r w:rsidRPr="00940DDA">
        <w:t>made</w:t>
      </w:r>
      <w:r w:rsidR="00F52B38" w:rsidRPr="00940DDA">
        <w:t>.</w:t>
      </w:r>
    </w:p>
    <w:p w:rsidR="00F06AB5" w:rsidRDefault="00F06AB5" w:rsidP="0068216F">
      <w:pPr>
        <w:rPr>
          <w:u w:val="single"/>
        </w:rPr>
      </w:pPr>
    </w:p>
    <w:p w:rsidR="00511112" w:rsidRPr="00807DAF" w:rsidRDefault="00511112" w:rsidP="0068216F">
      <w:pPr>
        <w:rPr>
          <w:u w:val="single"/>
        </w:rPr>
      </w:pPr>
      <w:r w:rsidRPr="00807DAF">
        <w:rPr>
          <w:u w:val="single"/>
        </w:rPr>
        <w:t>Ineligible costs</w:t>
      </w:r>
    </w:p>
    <w:p w:rsidR="00511112" w:rsidRPr="00807DAF" w:rsidRDefault="00511112" w:rsidP="0068216F">
      <w:r w:rsidRPr="00807DAF">
        <w:t>The following costs are not eligible:</w:t>
      </w:r>
    </w:p>
    <w:p w:rsidR="00AC1803" w:rsidRPr="00D761CC" w:rsidRDefault="00511112" w:rsidP="005908E6">
      <w:pPr>
        <w:numPr>
          <w:ilvl w:val="0"/>
          <w:numId w:val="29"/>
        </w:numPr>
      </w:pPr>
      <w:r w:rsidRPr="00D761CC">
        <w:t>debts and debt</w:t>
      </w:r>
      <w:r w:rsidR="00AC1803" w:rsidRPr="00D761CC">
        <w:t xml:space="preserve"> service charges</w:t>
      </w:r>
      <w:r w:rsidR="00516FC2" w:rsidRPr="00D761CC">
        <w:t xml:space="preserve"> (interest);</w:t>
      </w:r>
    </w:p>
    <w:p w:rsidR="00511112" w:rsidRPr="00D761CC" w:rsidRDefault="00AC1803" w:rsidP="005908E6">
      <w:pPr>
        <w:numPr>
          <w:ilvl w:val="0"/>
          <w:numId w:val="29"/>
        </w:numPr>
      </w:pPr>
      <w:r w:rsidRPr="00D761CC">
        <w:t>provisions for losses or potential future liabilities</w:t>
      </w:r>
      <w:r w:rsidR="00511112" w:rsidRPr="00D761CC">
        <w:t>;</w:t>
      </w:r>
    </w:p>
    <w:p w:rsidR="00511112" w:rsidRPr="00D761CC" w:rsidRDefault="00AC1803" w:rsidP="005908E6">
      <w:pPr>
        <w:numPr>
          <w:ilvl w:val="0"/>
          <w:numId w:val="29"/>
        </w:numPr>
      </w:pPr>
      <w:r w:rsidRPr="00D761CC">
        <w:t xml:space="preserve">costs declared by the </w:t>
      </w:r>
      <w:r w:rsidR="00743599" w:rsidRPr="00D761CC">
        <w:t>b</w:t>
      </w:r>
      <w:r w:rsidR="00516FC2" w:rsidRPr="00D761CC">
        <w:t>eneficiary(</w:t>
      </w:r>
      <w:proofErr w:type="spellStart"/>
      <w:r w:rsidR="00516FC2" w:rsidRPr="00D761CC">
        <w:t>ies</w:t>
      </w:r>
      <w:proofErr w:type="spellEnd"/>
      <w:r w:rsidR="00516FC2" w:rsidRPr="00D761CC">
        <w:t xml:space="preserve">) and financed by another action or work programme receiving a </w:t>
      </w:r>
      <w:r w:rsidR="00396DE6" w:rsidRPr="00D761CC">
        <w:t xml:space="preserve">European </w:t>
      </w:r>
      <w:r w:rsidR="00516FC2" w:rsidRPr="00D761CC">
        <w:t>Union (including through EDF) grant</w:t>
      </w:r>
      <w:r w:rsidR="00511112" w:rsidRPr="00D761CC">
        <w:t>;</w:t>
      </w:r>
    </w:p>
    <w:p w:rsidR="00511112" w:rsidRPr="00D761CC" w:rsidRDefault="00511112" w:rsidP="005908E6">
      <w:pPr>
        <w:numPr>
          <w:ilvl w:val="0"/>
          <w:numId w:val="29"/>
        </w:numPr>
      </w:pPr>
      <w:r w:rsidRPr="00D761CC">
        <w:t>purchases of land or buildings, except where necessary for the direct implementation of the action, in which case ownership must be transferred</w:t>
      </w:r>
      <w:r w:rsidR="00396DE6" w:rsidRPr="00D761CC">
        <w:t xml:space="preserve">, in accordance with Article 7.5 of the General Conditions of the </w:t>
      </w:r>
      <w:r w:rsidR="00743599" w:rsidRPr="00D761CC">
        <w:t>s</w:t>
      </w:r>
      <w:r w:rsidR="00396DE6" w:rsidRPr="00D761CC">
        <w:t xml:space="preserve">tandard </w:t>
      </w:r>
      <w:r w:rsidR="00743599" w:rsidRPr="00D761CC">
        <w:t>g</w:t>
      </w:r>
      <w:r w:rsidR="00396DE6" w:rsidRPr="00D761CC">
        <w:t xml:space="preserve">rant </w:t>
      </w:r>
      <w:r w:rsidR="00743599" w:rsidRPr="00D761CC">
        <w:t>c</w:t>
      </w:r>
      <w:r w:rsidR="00396DE6" w:rsidRPr="00D761CC">
        <w:t xml:space="preserve">ontract, </w:t>
      </w:r>
      <w:r w:rsidR="002265E1" w:rsidRPr="00D761CC">
        <w:t xml:space="preserve">at the latest </w:t>
      </w:r>
      <w:r w:rsidR="00516FC2" w:rsidRPr="00D761CC">
        <w:t>at</w:t>
      </w:r>
      <w:r w:rsidRPr="00D761CC">
        <w:t xml:space="preserve"> the end of the action;</w:t>
      </w:r>
    </w:p>
    <w:p w:rsidR="00511112" w:rsidRPr="00D761CC" w:rsidRDefault="00511112" w:rsidP="005908E6">
      <w:pPr>
        <w:numPr>
          <w:ilvl w:val="0"/>
          <w:numId w:val="29"/>
        </w:numPr>
      </w:pPr>
      <w:r w:rsidRPr="00D761CC">
        <w:t>currency exchange losses;</w:t>
      </w:r>
    </w:p>
    <w:p w:rsidR="00514B99" w:rsidRPr="00D761CC" w:rsidRDefault="00C9081A" w:rsidP="005908E6">
      <w:pPr>
        <w:numPr>
          <w:ilvl w:val="0"/>
          <w:numId w:val="29"/>
        </w:numPr>
      </w:pPr>
      <w:r w:rsidRPr="00D761CC">
        <w:t xml:space="preserve">credit to third </w:t>
      </w:r>
      <w:r w:rsidR="00BD23D3" w:rsidRPr="00D761CC">
        <w:t>parties;</w:t>
      </w:r>
    </w:p>
    <w:p w:rsidR="00622E2A" w:rsidRPr="00D761CC" w:rsidRDefault="00BD23D3" w:rsidP="005908E6">
      <w:pPr>
        <w:numPr>
          <w:ilvl w:val="0"/>
          <w:numId w:val="29"/>
        </w:numPr>
      </w:pPr>
      <w:r w:rsidRPr="00D761CC">
        <w:t>in-kind contributions</w:t>
      </w:r>
    </w:p>
    <w:p w:rsidR="001433F5" w:rsidRPr="00D761CC" w:rsidRDefault="001433F5" w:rsidP="005908E6">
      <w:pPr>
        <w:numPr>
          <w:ilvl w:val="0"/>
          <w:numId w:val="29"/>
        </w:numPr>
      </w:pPr>
      <w:proofErr w:type="gramStart"/>
      <w:r w:rsidRPr="00D761CC">
        <w:t>fines</w:t>
      </w:r>
      <w:proofErr w:type="gramEnd"/>
      <w:r w:rsidRPr="00D761CC">
        <w:t>, financial penalties and expenses of litigation.</w:t>
      </w:r>
    </w:p>
    <w:p w:rsidR="00940DDA" w:rsidRPr="00D761CC" w:rsidRDefault="00855262" w:rsidP="005908E6">
      <w:pPr>
        <w:numPr>
          <w:ilvl w:val="0"/>
          <w:numId w:val="28"/>
        </w:numPr>
      </w:pPr>
      <w:r w:rsidRPr="00D761CC">
        <w:t xml:space="preserve"> </w:t>
      </w:r>
      <w:r w:rsidR="00940DDA" w:rsidRPr="00D761CC">
        <w:t xml:space="preserve"> interest on debt; </w:t>
      </w:r>
    </w:p>
    <w:p w:rsidR="00940DDA" w:rsidRPr="009B2470" w:rsidRDefault="00940DDA" w:rsidP="005908E6">
      <w:pPr>
        <w:numPr>
          <w:ilvl w:val="0"/>
          <w:numId w:val="28"/>
        </w:numPr>
      </w:pPr>
      <w:r w:rsidRPr="00D761CC">
        <w:t xml:space="preserve"> </w:t>
      </w:r>
      <w:r w:rsidRPr="009B2470">
        <w:t xml:space="preserve">value added tax (VAT) except where it is non-recoverable under national VAT legislation; </w:t>
      </w:r>
    </w:p>
    <w:p w:rsidR="00940DDA" w:rsidRPr="009B2470" w:rsidRDefault="00940DDA" w:rsidP="005908E6">
      <w:pPr>
        <w:numPr>
          <w:ilvl w:val="0"/>
          <w:numId w:val="28"/>
        </w:numPr>
      </w:pPr>
      <w:r w:rsidRPr="009B2470">
        <w:t xml:space="preserve"> the decommissioning and the construction of nuclear power stations; </w:t>
      </w:r>
    </w:p>
    <w:p w:rsidR="00940DDA" w:rsidRPr="009B2470" w:rsidRDefault="00940DDA" w:rsidP="005908E6">
      <w:pPr>
        <w:numPr>
          <w:ilvl w:val="0"/>
          <w:numId w:val="28"/>
        </w:numPr>
      </w:pPr>
      <w:r w:rsidRPr="009B2470">
        <w:t xml:space="preserve"> investment to achieve the reduction of greenhouse gas emissions from activities falling under Annex I to Directive 2003/87/EC of the European Parliament and of the Council (1); </w:t>
      </w:r>
    </w:p>
    <w:p w:rsidR="00940DDA" w:rsidRPr="009B2470" w:rsidRDefault="00940DDA" w:rsidP="005908E6">
      <w:pPr>
        <w:numPr>
          <w:ilvl w:val="0"/>
          <w:numId w:val="28"/>
        </w:numPr>
      </w:pPr>
      <w:r w:rsidRPr="009B2470">
        <w:t xml:space="preserve">the manufacturing, processing and marketing of tobacco and tobacco products; </w:t>
      </w:r>
    </w:p>
    <w:p w:rsidR="00940DDA" w:rsidRPr="009B2470" w:rsidRDefault="00940DDA" w:rsidP="005908E6">
      <w:pPr>
        <w:numPr>
          <w:ilvl w:val="0"/>
          <w:numId w:val="28"/>
        </w:numPr>
      </w:pPr>
      <w:r w:rsidRPr="009B2470">
        <w:t xml:space="preserve"> undertakings in difficulties as defined under Union State aid rules; </w:t>
      </w:r>
    </w:p>
    <w:p w:rsidR="00940DDA" w:rsidRPr="009B2470" w:rsidRDefault="00940DDA" w:rsidP="005908E6">
      <w:pPr>
        <w:numPr>
          <w:ilvl w:val="0"/>
          <w:numId w:val="28"/>
        </w:numPr>
      </w:pPr>
      <w:proofErr w:type="gramStart"/>
      <w:r w:rsidRPr="009B2470">
        <w:t>investment</w:t>
      </w:r>
      <w:proofErr w:type="gramEnd"/>
      <w:r w:rsidRPr="009B2470">
        <w:t xml:space="preserve"> in airport infrastructure unless related to environmental protection or accompanied by investment necessary to mitigate or reduce its negative environmental impact. </w:t>
      </w:r>
    </w:p>
    <w:p w:rsidR="00940DDA" w:rsidRPr="00D761CC" w:rsidRDefault="00940DDA" w:rsidP="00940DDA">
      <w:pPr>
        <w:ind w:left="720"/>
      </w:pPr>
      <w:r w:rsidRPr="00D761CC">
        <w:t>By way of derogation, the purchase of land not built on and land built on in the amount up to 10 % of the total eligible expenditure for the operation concerned shall be eligible for funding under IPA II cross-border cooperation assistance. For derelict sites and for those formerly in industrial use which comprise buildings, this limit shall be increased to 15 %. In exceptional and duly justified cases, this limit may be raised above the respective preceding percentages for operations concerning environmental conservation.</w:t>
      </w:r>
    </w:p>
    <w:p w:rsidR="00855262" w:rsidRPr="00F06AB5" w:rsidRDefault="00855262" w:rsidP="005908E6">
      <w:pPr>
        <w:numPr>
          <w:ilvl w:val="0"/>
          <w:numId w:val="30"/>
        </w:numPr>
      </w:pPr>
      <w:r w:rsidRPr="00F06AB5">
        <w:t>The purchase of land not built on and land built on in the amount up to 10% of the total eligible expenditure for the operation concerned shall be eligible for funding under IPA II cross-border cooperation assistance if it is justified by the nature of the action and provided in Annex I.</w:t>
      </w:r>
    </w:p>
    <w:p w:rsidR="00F06AB5" w:rsidRDefault="00F06AB5" w:rsidP="00855262">
      <w:pPr>
        <w:ind w:left="720"/>
        <w:rPr>
          <w:highlight w:val="lightGray"/>
        </w:rPr>
      </w:pPr>
    </w:p>
    <w:p w:rsidR="00357CC0" w:rsidRPr="00807DAF" w:rsidRDefault="0009588C" w:rsidP="000C1BF8">
      <w:pPr>
        <w:pStyle w:val="Guidelines2"/>
      </w:pPr>
      <w:bookmarkStart w:id="13" w:name="_Toc424219483"/>
      <w:r w:rsidRPr="00807DAF">
        <w:t>H</w:t>
      </w:r>
      <w:r w:rsidR="00357CC0" w:rsidRPr="00807DAF">
        <w:t>ow to apply and the procedures to follow</w:t>
      </w:r>
      <w:bookmarkEnd w:id="13"/>
    </w:p>
    <w:p w:rsidR="00E00CAB" w:rsidRDefault="00E00CAB" w:rsidP="007C2FC5">
      <w:r>
        <w:t xml:space="preserve">To apply for this call for proposals the </w:t>
      </w:r>
      <w:r w:rsidR="009279E7">
        <w:t xml:space="preserve">lead </w:t>
      </w:r>
      <w:r w:rsidR="003153CB">
        <w:t>a</w:t>
      </w:r>
      <w:r>
        <w:t>pplicants need to:</w:t>
      </w:r>
    </w:p>
    <w:p w:rsidR="00E00CAB" w:rsidRDefault="00E00CAB" w:rsidP="005908E6">
      <w:pPr>
        <w:numPr>
          <w:ilvl w:val="0"/>
          <w:numId w:val="19"/>
        </w:numPr>
        <w:ind w:left="284" w:hanging="142"/>
      </w:pPr>
      <w:r>
        <w:t>Provide information about the organisations involved in the action. Please note that the r</w:t>
      </w:r>
      <w:r w:rsidRPr="00807DAF">
        <w:t>egistration</w:t>
      </w:r>
      <w:r>
        <w:t xml:space="preserve"> of this data in </w:t>
      </w:r>
      <w:r w:rsidRPr="00743599">
        <w:rPr>
          <w:b/>
        </w:rPr>
        <w:t>PADOR is obligatory</w:t>
      </w:r>
      <w:r w:rsidRPr="00807DAF">
        <w:t xml:space="preserve"> for this </w:t>
      </w:r>
      <w:r w:rsidR="00743599">
        <w:t>c</w:t>
      </w:r>
      <w:r w:rsidRPr="00807DAF">
        <w:t xml:space="preserve">all for </w:t>
      </w:r>
      <w:r w:rsidR="00743599">
        <w:t>p</w:t>
      </w:r>
      <w:r w:rsidRPr="00807DAF">
        <w:t>roposals</w:t>
      </w:r>
      <w:r>
        <w:t>:</w:t>
      </w:r>
    </w:p>
    <w:p w:rsidR="00E00CAB" w:rsidRPr="00FE05D4" w:rsidRDefault="00E47EF8" w:rsidP="00743599">
      <w:pPr>
        <w:ind w:left="426"/>
      </w:pPr>
      <w:r>
        <w:rPr>
          <w:b/>
        </w:rPr>
        <w:t>C</w:t>
      </w:r>
      <w:r w:rsidR="00E00CAB" w:rsidRPr="00FE05D4">
        <w:rPr>
          <w:b/>
        </w:rPr>
        <w:t>oncept note</w:t>
      </w:r>
      <w:r>
        <w:rPr>
          <w:b/>
        </w:rPr>
        <w:t xml:space="preserve"> step</w:t>
      </w:r>
      <w:r w:rsidR="00E00CAB" w:rsidRPr="00FE05D4">
        <w:rPr>
          <w:b/>
        </w:rPr>
        <w:t xml:space="preserve">: </w:t>
      </w:r>
      <w:r w:rsidR="00E00CAB" w:rsidRPr="00FE05D4">
        <w:t xml:space="preserve">Registration </w:t>
      </w:r>
      <w:r w:rsidR="00DB30A9">
        <w:t xml:space="preserve">is </w:t>
      </w:r>
      <w:r w:rsidR="00E00CAB" w:rsidRPr="00FE05D4">
        <w:t xml:space="preserve">obligatory for </w:t>
      </w:r>
      <w:r w:rsidR="003153CB">
        <w:t>lead a</w:t>
      </w:r>
      <w:r w:rsidR="00E00CAB" w:rsidRPr="00FE05D4">
        <w:t>pplicant</w:t>
      </w:r>
      <w:r w:rsidR="00E00CAB">
        <w:t>s</w:t>
      </w:r>
      <w:r w:rsidR="00E00CAB" w:rsidRPr="00FE05D4">
        <w:t xml:space="preserve"> </w:t>
      </w:r>
      <w:r>
        <w:t xml:space="preserve">applying </w:t>
      </w:r>
      <w:r w:rsidR="00E00CAB" w:rsidRPr="00FE05D4">
        <w:t xml:space="preserve">for </w:t>
      </w:r>
      <w:r w:rsidR="00743599">
        <w:t xml:space="preserve">EU contributions of </w:t>
      </w:r>
      <w:r>
        <w:t>more than</w:t>
      </w:r>
      <w:r w:rsidR="00E00CAB" w:rsidRPr="00FE05D4">
        <w:t xml:space="preserve"> EUR</w:t>
      </w:r>
      <w:r w:rsidR="00E00CAB" w:rsidRPr="00D52530">
        <w:t> </w:t>
      </w:r>
      <w:r w:rsidR="00E00CAB" w:rsidRPr="00FE05D4">
        <w:t>60</w:t>
      </w:r>
      <w:r w:rsidR="00E00CAB" w:rsidRPr="00D52530">
        <w:rPr>
          <w:w w:val="50"/>
        </w:rPr>
        <w:t> </w:t>
      </w:r>
      <w:r w:rsidR="00E00CAB" w:rsidRPr="00FE05D4">
        <w:t>000.</w:t>
      </w:r>
    </w:p>
    <w:p w:rsidR="00E00CAB" w:rsidRDefault="00E47EF8" w:rsidP="00E00CAB">
      <w:pPr>
        <w:ind w:left="426"/>
      </w:pPr>
      <w:r>
        <w:rPr>
          <w:b/>
        </w:rPr>
        <w:t>F</w:t>
      </w:r>
      <w:r w:rsidR="00E00CAB" w:rsidRPr="00FE05D4">
        <w:rPr>
          <w:b/>
        </w:rPr>
        <w:t xml:space="preserve">ull </w:t>
      </w:r>
      <w:r w:rsidR="00E00CAB">
        <w:rPr>
          <w:b/>
        </w:rPr>
        <w:t>application</w:t>
      </w:r>
      <w:r>
        <w:rPr>
          <w:b/>
        </w:rPr>
        <w:t xml:space="preserve"> step</w:t>
      </w:r>
      <w:r w:rsidR="00E00CAB" w:rsidRPr="00FE05D4">
        <w:rPr>
          <w:b/>
        </w:rPr>
        <w:t xml:space="preserve">: </w:t>
      </w:r>
      <w:r w:rsidR="00E00CAB" w:rsidRPr="00FE05D4">
        <w:t xml:space="preserve">Registration is obligatory for co-applicant(s) and affiliated </w:t>
      </w:r>
      <w:proofErr w:type="gramStart"/>
      <w:r w:rsidR="00E00CAB" w:rsidRPr="00FE05D4">
        <w:t>entity(</w:t>
      </w:r>
      <w:proofErr w:type="spellStart"/>
      <w:proofErr w:type="gramEnd"/>
      <w:r w:rsidR="00E00CAB" w:rsidRPr="00FE05D4">
        <w:t>ies</w:t>
      </w:r>
      <w:proofErr w:type="spellEnd"/>
      <w:r w:rsidR="00E00CAB" w:rsidRPr="00FE05D4">
        <w:t>)</w:t>
      </w:r>
      <w:r w:rsidR="00743599">
        <w:t>.</w:t>
      </w:r>
      <w:r w:rsidR="00931F25">
        <w:t xml:space="preserve"> Lead applicants must make sure that their PADOR profile is up to date. </w:t>
      </w:r>
    </w:p>
    <w:p w:rsidR="007C2FC5" w:rsidRPr="00807DAF" w:rsidRDefault="00E00CAB" w:rsidP="005908E6">
      <w:pPr>
        <w:numPr>
          <w:ilvl w:val="0"/>
          <w:numId w:val="19"/>
        </w:numPr>
        <w:ind w:left="284" w:hanging="142"/>
      </w:pPr>
      <w:r>
        <w:t xml:space="preserve">Provide information about the action </w:t>
      </w:r>
      <w:r w:rsidR="00E47EF8">
        <w:t>in</w:t>
      </w:r>
      <w:r>
        <w:t xml:space="preserve"> the documents listed under sections 2.2.2</w:t>
      </w:r>
      <w:r w:rsidR="00E47EF8">
        <w:t xml:space="preserve"> (</w:t>
      </w:r>
      <w:r w:rsidR="001606C0">
        <w:t>c</w:t>
      </w:r>
      <w:r w:rsidR="00E47EF8">
        <w:t xml:space="preserve">oncept </w:t>
      </w:r>
      <w:r w:rsidR="001606C0">
        <w:t>n</w:t>
      </w:r>
      <w:r>
        <w:t>ote)</w:t>
      </w:r>
      <w:r w:rsidR="00E47EF8">
        <w:t xml:space="preserve"> and 2.2.5 (</w:t>
      </w:r>
      <w:r w:rsidR="001606C0">
        <w:t>f</w:t>
      </w:r>
      <w:r w:rsidR="00E47EF8">
        <w:t>ull a</w:t>
      </w:r>
      <w:r>
        <w:t xml:space="preserve">pplication). Please note that online submission via </w:t>
      </w:r>
      <w:r w:rsidRPr="00743599">
        <w:rPr>
          <w:b/>
        </w:rPr>
        <w:t>PROSPECT is obligatory</w:t>
      </w:r>
      <w:r>
        <w:t xml:space="preserve"> </w:t>
      </w:r>
      <w:r w:rsidR="00E47EF8">
        <w:t>for this c</w:t>
      </w:r>
      <w:r>
        <w:t>a</w:t>
      </w:r>
      <w:r w:rsidR="00F06AB5">
        <w:t>ll.</w:t>
      </w:r>
    </w:p>
    <w:p w:rsidR="007C2FC5" w:rsidRDefault="00DC28DD" w:rsidP="008F6323">
      <w:r w:rsidRPr="00807DAF">
        <w:rPr>
          <w:color w:val="000000"/>
        </w:rPr>
        <w:t>PADOR is an on-line database in which organis</w:t>
      </w:r>
      <w:r>
        <w:rPr>
          <w:color w:val="000000"/>
        </w:rPr>
        <w:t>ations register and update</w:t>
      </w:r>
      <w:r w:rsidRPr="00807DAF">
        <w:rPr>
          <w:color w:val="000000"/>
        </w:rPr>
        <w:t xml:space="preserve"> </w:t>
      </w:r>
      <w:r>
        <w:rPr>
          <w:color w:val="000000"/>
        </w:rPr>
        <w:t xml:space="preserve">information concerning their entity. Organisations registered in PADOR get a unique </w:t>
      </w:r>
      <w:r w:rsidR="00EF5786">
        <w:rPr>
          <w:color w:val="000000"/>
        </w:rPr>
        <w:t>ID (</w:t>
      </w:r>
      <w:proofErr w:type="spellStart"/>
      <w:r w:rsidR="00EF5786">
        <w:rPr>
          <w:color w:val="000000"/>
        </w:rPr>
        <w:t>E</w:t>
      </w:r>
      <w:r w:rsidR="00E00CAB">
        <w:rPr>
          <w:color w:val="000000"/>
        </w:rPr>
        <w:t>uropeAid</w:t>
      </w:r>
      <w:proofErr w:type="spellEnd"/>
      <w:r w:rsidR="00E00CAB">
        <w:rPr>
          <w:color w:val="000000"/>
        </w:rPr>
        <w:t xml:space="preserve"> </w:t>
      </w:r>
      <w:r>
        <w:rPr>
          <w:color w:val="000000"/>
        </w:rPr>
        <w:t xml:space="preserve">ID) which they </w:t>
      </w:r>
      <w:r w:rsidRPr="001606C0">
        <w:rPr>
          <w:b/>
          <w:color w:val="000000"/>
        </w:rPr>
        <w:t xml:space="preserve">must </w:t>
      </w:r>
      <w:r w:rsidR="00E00CAB" w:rsidRPr="001606C0">
        <w:rPr>
          <w:b/>
          <w:color w:val="000000"/>
        </w:rPr>
        <w:t>mention</w:t>
      </w:r>
      <w:r w:rsidR="00E00CAB">
        <w:rPr>
          <w:color w:val="000000"/>
        </w:rPr>
        <w:t xml:space="preserve"> in their</w:t>
      </w:r>
      <w:r w:rsidR="00EF5786">
        <w:rPr>
          <w:color w:val="000000"/>
        </w:rPr>
        <w:t xml:space="preserve"> application.</w:t>
      </w:r>
      <w:r w:rsidR="00E00CAB">
        <w:rPr>
          <w:color w:val="000000"/>
        </w:rPr>
        <w:t xml:space="preserve"> </w:t>
      </w:r>
      <w:r>
        <w:rPr>
          <w:color w:val="000000"/>
        </w:rPr>
        <w:t>PADOR is accessible</w:t>
      </w:r>
      <w:r w:rsidRPr="00807DAF">
        <w:rPr>
          <w:color w:val="000000"/>
        </w:rPr>
        <w:t xml:space="preserve"> </w:t>
      </w:r>
      <w:r>
        <w:rPr>
          <w:color w:val="000000"/>
        </w:rPr>
        <w:t>via</w:t>
      </w:r>
      <w:r w:rsidRPr="00807DAF">
        <w:rPr>
          <w:color w:val="000000"/>
        </w:rPr>
        <w:t xml:space="preserve"> the website:</w:t>
      </w:r>
      <w:r w:rsidR="008F6323">
        <w:rPr>
          <w:color w:val="000000"/>
        </w:rPr>
        <w:t xml:space="preserve"> </w:t>
      </w:r>
      <w:hyperlink r:id="rId16" w:history="1">
        <w:r w:rsidR="008F6323" w:rsidRPr="008F6323">
          <w:rPr>
            <w:rStyle w:val="Hyperlink"/>
            <w:snapToGrid w:val="0"/>
          </w:rPr>
          <w:t>http://ec.europa.eu/europeaid/pador_en</w:t>
        </w:r>
      </w:hyperlink>
      <w:r w:rsidRPr="00807DAF">
        <w:rPr>
          <w:color w:val="000000"/>
        </w:rPr>
        <w:t xml:space="preserve"> </w:t>
      </w:r>
    </w:p>
    <w:p w:rsidR="00EF5786" w:rsidRPr="00807DAF" w:rsidRDefault="00EF5786" w:rsidP="0068216F">
      <w:r w:rsidRPr="00A73F08">
        <w:rPr>
          <w:b/>
        </w:rPr>
        <w:t xml:space="preserve">It is strongly recommended to register in PADOR </w:t>
      </w:r>
      <w:r w:rsidR="00021697">
        <w:rPr>
          <w:b/>
        </w:rPr>
        <w:t xml:space="preserve">well in advance </w:t>
      </w:r>
      <w:r w:rsidRPr="00A73F08">
        <w:rPr>
          <w:b/>
        </w:rPr>
        <w:t xml:space="preserve">and not to wait </w:t>
      </w:r>
      <w:r w:rsidR="00E47A93" w:rsidRPr="00A73F08">
        <w:rPr>
          <w:b/>
        </w:rPr>
        <w:t xml:space="preserve">until </w:t>
      </w:r>
      <w:r w:rsidR="00E47A93">
        <w:rPr>
          <w:b/>
        </w:rPr>
        <w:t xml:space="preserve">the last minute </w:t>
      </w:r>
      <w:r w:rsidR="00E47A93" w:rsidRPr="00A73F08">
        <w:rPr>
          <w:b/>
        </w:rPr>
        <w:t xml:space="preserve">before </w:t>
      </w:r>
      <w:proofErr w:type="gramStart"/>
      <w:r w:rsidR="00E47A93" w:rsidRPr="00A73F08">
        <w:rPr>
          <w:b/>
        </w:rPr>
        <w:t xml:space="preserve">the </w:t>
      </w:r>
      <w:r w:rsidR="00E47A93">
        <w:rPr>
          <w:b/>
        </w:rPr>
        <w:t xml:space="preserve"> deadline</w:t>
      </w:r>
      <w:proofErr w:type="gramEnd"/>
      <w:r w:rsidR="00E47A93">
        <w:t xml:space="preserve"> </w:t>
      </w:r>
      <w:r w:rsidR="00516563">
        <w:rPr>
          <w:b/>
        </w:rPr>
        <w:t xml:space="preserve">to submit your </w:t>
      </w:r>
      <w:r w:rsidR="00E47A93">
        <w:rPr>
          <w:b/>
        </w:rPr>
        <w:t xml:space="preserve">application </w:t>
      </w:r>
      <w:r w:rsidR="00516563">
        <w:rPr>
          <w:b/>
        </w:rPr>
        <w:t>in PROSPECT</w:t>
      </w:r>
      <w:r w:rsidR="00FA57A7">
        <w:rPr>
          <w:b/>
        </w:rPr>
        <w:t>.</w:t>
      </w:r>
      <w:r w:rsidR="00516563">
        <w:rPr>
          <w:b/>
        </w:rPr>
        <w:t xml:space="preserve"> </w:t>
      </w:r>
    </w:p>
    <w:p w:rsidR="00AA3DA6" w:rsidRDefault="00F373CA" w:rsidP="0087316C">
      <w:pPr>
        <w:rPr>
          <w:color w:val="000000"/>
          <w:lang w:eastAsia="en-GB"/>
        </w:rPr>
      </w:pPr>
      <w:r>
        <w:rPr>
          <w:color w:val="000000"/>
        </w:rPr>
        <w:t>I</w:t>
      </w:r>
      <w:r w:rsidR="00543FC0" w:rsidRPr="00807DAF">
        <w:rPr>
          <w:color w:val="000000"/>
        </w:rPr>
        <w:t>f it is impossible</w:t>
      </w:r>
      <w:r w:rsidR="00C722DA" w:rsidRPr="00807DAF">
        <w:rPr>
          <w:color w:val="000000"/>
        </w:rPr>
        <w:t xml:space="preserve"> </w:t>
      </w:r>
      <w:r w:rsidR="00543FC0" w:rsidRPr="00807DAF">
        <w:rPr>
          <w:color w:val="000000"/>
        </w:rPr>
        <w:t xml:space="preserve">to register </w:t>
      </w:r>
      <w:r w:rsidR="00EF5786">
        <w:rPr>
          <w:color w:val="000000"/>
        </w:rPr>
        <w:t xml:space="preserve">online </w:t>
      </w:r>
      <w:r w:rsidR="00543FC0" w:rsidRPr="00807DAF">
        <w:rPr>
          <w:color w:val="000000"/>
        </w:rPr>
        <w:t>in PADOR</w:t>
      </w:r>
      <w:r w:rsidR="00020F51">
        <w:rPr>
          <w:color w:val="000000"/>
        </w:rPr>
        <w:t xml:space="preserve"> for technical reasons</w:t>
      </w:r>
      <w:r w:rsidR="00543FC0" w:rsidRPr="00807DAF">
        <w:rPr>
          <w:color w:val="000000"/>
        </w:rPr>
        <w:t xml:space="preserve">, </w:t>
      </w:r>
      <w:r w:rsidR="00543FC0" w:rsidRPr="00807DAF">
        <w:rPr>
          <w:color w:val="000000"/>
          <w:lang w:eastAsia="en-GB"/>
        </w:rPr>
        <w:t>the applicant</w:t>
      </w:r>
      <w:r w:rsidR="000C1624" w:rsidRPr="00807DAF">
        <w:rPr>
          <w:color w:val="000000"/>
          <w:lang w:eastAsia="en-GB"/>
        </w:rPr>
        <w:t>s</w:t>
      </w:r>
      <w:r w:rsidR="00543FC0" w:rsidRPr="00807DAF">
        <w:rPr>
          <w:color w:val="000000"/>
          <w:lang w:eastAsia="en-GB"/>
        </w:rPr>
        <w:t xml:space="preserve"> and/or </w:t>
      </w:r>
      <w:r w:rsidR="000C1624" w:rsidRPr="00807DAF">
        <w:rPr>
          <w:color w:val="000000"/>
          <w:lang w:eastAsia="en-GB"/>
        </w:rPr>
        <w:t xml:space="preserve">affiliated </w:t>
      </w:r>
      <w:proofErr w:type="gramStart"/>
      <w:r w:rsidR="000C1624" w:rsidRPr="00807DAF">
        <w:rPr>
          <w:color w:val="000000"/>
          <w:lang w:eastAsia="en-GB"/>
        </w:rPr>
        <w:t>entity(</w:t>
      </w:r>
      <w:proofErr w:type="spellStart"/>
      <w:proofErr w:type="gramEnd"/>
      <w:r w:rsidR="000C1624" w:rsidRPr="00807DAF">
        <w:rPr>
          <w:color w:val="000000"/>
          <w:lang w:eastAsia="en-GB"/>
        </w:rPr>
        <w:t>ies</w:t>
      </w:r>
      <w:proofErr w:type="spellEnd"/>
      <w:r w:rsidR="000C1624" w:rsidRPr="00807DAF">
        <w:rPr>
          <w:color w:val="000000"/>
          <w:lang w:eastAsia="en-GB"/>
        </w:rPr>
        <w:t>)</w:t>
      </w:r>
      <w:r w:rsidR="00D751A1" w:rsidRPr="00807DAF">
        <w:rPr>
          <w:color w:val="000000"/>
          <w:lang w:eastAsia="en-GB"/>
        </w:rPr>
        <w:t xml:space="preserve"> </w:t>
      </w:r>
      <w:r w:rsidR="00C722DA" w:rsidRPr="00807DAF">
        <w:rPr>
          <w:color w:val="000000"/>
          <w:lang w:eastAsia="en-GB"/>
        </w:rPr>
        <w:t xml:space="preserve">must </w:t>
      </w:r>
      <w:r w:rsidR="00543FC0" w:rsidRPr="00807DAF">
        <w:rPr>
          <w:color w:val="000000"/>
          <w:lang w:eastAsia="en-GB"/>
        </w:rPr>
        <w:t xml:space="preserve">complete the </w:t>
      </w:r>
      <w:r w:rsidR="00A016F9" w:rsidRPr="00807DAF">
        <w:rPr>
          <w:color w:val="000000"/>
          <w:lang w:eastAsia="en-GB"/>
        </w:rPr>
        <w:t>‘</w:t>
      </w:r>
      <w:r w:rsidR="00543FC0" w:rsidRPr="00807DAF">
        <w:rPr>
          <w:color w:val="000000"/>
          <w:lang w:eastAsia="en-GB"/>
        </w:rPr>
        <w:t>PADOR off-line form</w:t>
      </w:r>
      <w:r w:rsidR="00543FC0" w:rsidRPr="00807DAF">
        <w:rPr>
          <w:rStyle w:val="FootnoteReference"/>
        </w:rPr>
        <w:footnoteReference w:id="13"/>
      </w:r>
      <w:r w:rsidR="00543FC0" w:rsidRPr="00807DAF">
        <w:rPr>
          <w:color w:val="000000"/>
          <w:lang w:eastAsia="en-GB"/>
        </w:rPr>
        <w:t xml:space="preserve"> </w:t>
      </w:r>
      <w:r w:rsidR="00C722DA" w:rsidRPr="00807DAF">
        <w:rPr>
          <w:color w:val="000000"/>
          <w:lang w:eastAsia="en-GB"/>
        </w:rPr>
        <w:t>attached to</w:t>
      </w:r>
      <w:r w:rsidR="00543FC0" w:rsidRPr="00807DAF">
        <w:rPr>
          <w:color w:val="000000"/>
          <w:lang w:eastAsia="en-GB"/>
        </w:rPr>
        <w:t xml:space="preserve"> these </w:t>
      </w:r>
      <w:r w:rsidR="00B22540">
        <w:rPr>
          <w:color w:val="000000"/>
          <w:lang w:eastAsia="en-GB"/>
        </w:rPr>
        <w:t>g</w:t>
      </w:r>
      <w:r w:rsidR="00543FC0" w:rsidRPr="00807DAF">
        <w:rPr>
          <w:color w:val="000000"/>
          <w:lang w:eastAsia="en-GB"/>
        </w:rPr>
        <w:t>uidelines</w:t>
      </w:r>
      <w:r w:rsidR="00D01861">
        <w:rPr>
          <w:color w:val="000000"/>
          <w:lang w:eastAsia="en-GB"/>
        </w:rPr>
        <w:t>. This form</w:t>
      </w:r>
      <w:r w:rsidR="00543FC0" w:rsidRPr="00807DAF">
        <w:rPr>
          <w:color w:val="000000"/>
          <w:lang w:eastAsia="en-GB"/>
        </w:rPr>
        <w:t xml:space="preserve"> </w:t>
      </w:r>
      <w:r w:rsidR="00D01861">
        <w:rPr>
          <w:color w:val="000000"/>
          <w:lang w:eastAsia="en-GB"/>
        </w:rPr>
        <w:t xml:space="preserve">must be </w:t>
      </w:r>
      <w:r w:rsidR="00543FC0" w:rsidRPr="00807DAF">
        <w:rPr>
          <w:color w:val="000000"/>
          <w:lang w:eastAsia="en-GB"/>
        </w:rPr>
        <w:t>sen</w:t>
      </w:r>
      <w:r w:rsidR="00D01861">
        <w:rPr>
          <w:color w:val="000000"/>
          <w:lang w:eastAsia="en-GB"/>
        </w:rPr>
        <w:t>t</w:t>
      </w:r>
      <w:r w:rsidR="00543FC0" w:rsidRPr="00807DAF">
        <w:rPr>
          <w:color w:val="000000"/>
          <w:lang w:eastAsia="en-GB"/>
        </w:rPr>
        <w:t xml:space="preserve"> </w:t>
      </w:r>
      <w:r w:rsidR="00C722DA" w:rsidRPr="007904B1">
        <w:rPr>
          <w:b/>
          <w:color w:val="000000"/>
          <w:u w:val="single"/>
          <w:lang w:eastAsia="en-GB"/>
        </w:rPr>
        <w:t>together</w:t>
      </w:r>
      <w:r w:rsidR="00543FC0" w:rsidRPr="007904B1">
        <w:rPr>
          <w:b/>
          <w:color w:val="000000"/>
          <w:u w:val="single"/>
          <w:lang w:eastAsia="en-GB"/>
        </w:rPr>
        <w:t xml:space="preserve"> with the application</w:t>
      </w:r>
      <w:r w:rsidR="00D01861">
        <w:rPr>
          <w:b/>
          <w:color w:val="000000"/>
          <w:u w:val="single"/>
          <w:lang w:eastAsia="en-GB"/>
        </w:rPr>
        <w:t xml:space="preserve">, </w:t>
      </w:r>
      <w:r w:rsidR="00D01861" w:rsidRPr="00807DAF">
        <w:rPr>
          <w:color w:val="000000"/>
          <w:lang w:eastAsia="en-GB"/>
        </w:rPr>
        <w:t>by the submission deadline</w:t>
      </w:r>
      <w:r w:rsidR="00E47A93">
        <w:rPr>
          <w:color w:val="000000"/>
          <w:lang w:eastAsia="en-GB"/>
        </w:rPr>
        <w:t xml:space="preserve"> (see sections 2.2.2 and 2.2.5)</w:t>
      </w:r>
      <w:r w:rsidR="007547B9">
        <w:rPr>
          <w:color w:val="000000"/>
          <w:lang w:eastAsia="en-GB"/>
        </w:rPr>
        <w:t xml:space="preserve">. </w:t>
      </w:r>
    </w:p>
    <w:p w:rsidR="0087316C" w:rsidRDefault="00AA3DA6" w:rsidP="0087316C">
      <w:pPr>
        <w:rPr>
          <w:b/>
        </w:rPr>
      </w:pPr>
      <w:r w:rsidRPr="00807DAF">
        <w:t xml:space="preserve">Before starting </w:t>
      </w:r>
      <w:r>
        <w:t>using</w:t>
      </w:r>
      <w:r w:rsidRPr="00807DAF">
        <w:t xml:space="preserve"> PADOR</w:t>
      </w:r>
      <w:r>
        <w:t xml:space="preserve"> and PROSPECT</w:t>
      </w:r>
      <w:r w:rsidRPr="00807DAF">
        <w:t xml:space="preserve">, please read the </w:t>
      </w:r>
      <w:r>
        <w:t>user guides available</w:t>
      </w:r>
      <w:r w:rsidRPr="00807DAF">
        <w:t xml:space="preserve"> on the website. </w:t>
      </w:r>
      <w:bookmarkStart w:id="14" w:name="_Toc125454352"/>
      <w:r w:rsidR="0087316C">
        <w:rPr>
          <w:lang w:eastAsia="en-GB"/>
        </w:rPr>
        <w:t xml:space="preserve">All </w:t>
      </w:r>
      <w:r w:rsidR="00235FC2">
        <w:rPr>
          <w:lang w:eastAsia="en-GB"/>
        </w:rPr>
        <w:t xml:space="preserve">technical </w:t>
      </w:r>
      <w:r w:rsidR="0087316C">
        <w:rPr>
          <w:lang w:eastAsia="en-GB"/>
        </w:rPr>
        <w:t xml:space="preserve">questions related </w:t>
      </w:r>
      <w:r w:rsidR="00235FC2">
        <w:rPr>
          <w:lang w:eastAsia="en-GB"/>
        </w:rPr>
        <w:t>the use of these systems</w:t>
      </w:r>
      <w:r w:rsidR="0087316C">
        <w:rPr>
          <w:lang w:eastAsia="en-GB"/>
        </w:rPr>
        <w:t xml:space="preserve"> should be addressed to the IT helpdesk at </w:t>
      </w:r>
      <w:hyperlink r:id="rId17" w:history="1">
        <w:r w:rsidR="0087316C" w:rsidRPr="0087316C">
          <w:rPr>
            <w:rStyle w:val="Hyperlink"/>
            <w:snapToGrid w:val="0"/>
          </w:rPr>
          <w:t>EuropeAid-IT-support@ec.europa.eu</w:t>
        </w:r>
      </w:hyperlink>
      <w:r w:rsidR="00924D19">
        <w:t xml:space="preserve"> </w:t>
      </w:r>
      <w:r w:rsidR="00924D19">
        <w:rPr>
          <w:b/>
        </w:rPr>
        <w:t>via the online support form in PROSPECT</w:t>
      </w:r>
      <w:r w:rsidR="000F1735">
        <w:rPr>
          <w:b/>
        </w:rPr>
        <w:t>.</w:t>
      </w:r>
    </w:p>
    <w:p w:rsidR="00F06AB5" w:rsidRDefault="00F06AB5" w:rsidP="0087316C">
      <w:pPr>
        <w:rPr>
          <w:highlight w:val="lightGray"/>
        </w:rPr>
      </w:pPr>
    </w:p>
    <w:p w:rsidR="008B4806" w:rsidRPr="00DA436A" w:rsidRDefault="0087316C" w:rsidP="005908E6">
      <w:pPr>
        <w:pStyle w:val="Guidelines3"/>
        <w:numPr>
          <w:ilvl w:val="2"/>
          <w:numId w:val="6"/>
        </w:numPr>
      </w:pPr>
      <w:r w:rsidRPr="00DA436A">
        <w:t xml:space="preserve"> </w:t>
      </w:r>
      <w:bookmarkStart w:id="15" w:name="_Toc424219484"/>
      <w:r w:rsidR="008B4806" w:rsidRPr="00DA436A">
        <w:t xml:space="preserve">Concept </w:t>
      </w:r>
      <w:r w:rsidR="001606C0">
        <w:t>n</w:t>
      </w:r>
      <w:r w:rsidR="008B4806" w:rsidRPr="00DA436A">
        <w:t xml:space="preserve">ote </w:t>
      </w:r>
      <w:bookmarkEnd w:id="14"/>
      <w:r w:rsidR="00DB0B48" w:rsidRPr="00DA436A">
        <w:t>conten</w:t>
      </w:r>
      <w:r w:rsidR="005D7AF3" w:rsidRPr="00DA436A">
        <w:t>t</w:t>
      </w:r>
      <w:bookmarkEnd w:id="15"/>
      <w:r w:rsidR="005D7AF3" w:rsidRPr="00DA436A">
        <w:t xml:space="preserve"> </w:t>
      </w:r>
      <w:r w:rsidR="008B4806" w:rsidRPr="00DA436A">
        <w:t xml:space="preserve"> </w:t>
      </w:r>
    </w:p>
    <w:p w:rsidR="00DB0B48" w:rsidRPr="001606C0" w:rsidRDefault="00DB0B48" w:rsidP="001606C0">
      <w:r w:rsidRPr="00FE05D4">
        <w:t xml:space="preserve">Applications must be submitted </w:t>
      </w:r>
      <w:r w:rsidR="00E94F83" w:rsidRPr="00FE05D4">
        <w:t xml:space="preserve">in accordance </w:t>
      </w:r>
      <w:r w:rsidRPr="00FE05D4">
        <w:t xml:space="preserve">with the </w:t>
      </w:r>
      <w:r w:rsidR="001606C0">
        <w:t>c</w:t>
      </w:r>
      <w:r w:rsidRPr="00FE05D4">
        <w:t xml:space="preserve">oncept </w:t>
      </w:r>
      <w:r w:rsidR="001606C0">
        <w:t>n</w:t>
      </w:r>
      <w:r w:rsidRPr="00FE05D4">
        <w:t>ote</w:t>
      </w:r>
      <w:r w:rsidR="00F47D23" w:rsidRPr="00FE05D4">
        <w:t xml:space="preserve"> instructions</w:t>
      </w:r>
      <w:r w:rsidRPr="00FE05D4">
        <w:t xml:space="preserve"> in the </w:t>
      </w:r>
      <w:r w:rsidR="001606C0">
        <w:t>g</w:t>
      </w:r>
      <w:r w:rsidRPr="00FE05D4">
        <w:t xml:space="preserve">rant </w:t>
      </w:r>
      <w:r w:rsidR="001606C0">
        <w:t>a</w:t>
      </w:r>
      <w:r w:rsidRPr="00FE05D4">
        <w:t xml:space="preserve">pplication </w:t>
      </w:r>
      <w:r w:rsidR="001606C0">
        <w:t>f</w:t>
      </w:r>
      <w:r w:rsidRPr="00FE05D4">
        <w:t>orm</w:t>
      </w:r>
      <w:r w:rsidR="001606C0">
        <w:rPr>
          <w:rStyle w:val="FootnoteReference"/>
        </w:rPr>
        <w:footnoteReference w:id="14"/>
      </w:r>
      <w:r w:rsidRPr="00FE05D4">
        <w:t xml:space="preserve"> annexed to these </w:t>
      </w:r>
      <w:r w:rsidR="00B22540">
        <w:t>g</w:t>
      </w:r>
      <w:r w:rsidRPr="00FE05D4">
        <w:t>uidelines (Annex A</w:t>
      </w:r>
      <w:r w:rsidR="0088687D">
        <w:t>.1</w:t>
      </w:r>
      <w:r w:rsidRPr="00FE05D4">
        <w:t xml:space="preserve">). </w:t>
      </w:r>
      <w:r w:rsidR="001A61A0">
        <w:t xml:space="preserve"> </w:t>
      </w:r>
      <w:r w:rsidR="001606C0">
        <w:t>A</w:t>
      </w:r>
      <w:r w:rsidRPr="00FE05D4">
        <w:rPr>
          <w:color w:val="000000"/>
        </w:rPr>
        <w:t xml:space="preserve">pplicants must apply in </w:t>
      </w:r>
      <w:r w:rsidRPr="00C72F2B">
        <w:rPr>
          <w:color w:val="000000"/>
        </w:rPr>
        <w:t>English.</w:t>
      </w:r>
      <w:r w:rsidR="00235FC2">
        <w:rPr>
          <w:color w:val="000000"/>
        </w:rPr>
        <w:t xml:space="preserve"> </w:t>
      </w:r>
    </w:p>
    <w:p w:rsidR="002831B8" w:rsidRDefault="002831B8" w:rsidP="002831B8">
      <w:pPr>
        <w:rPr>
          <w:szCs w:val="22"/>
          <w:lang w:eastAsia="en-GB"/>
        </w:rPr>
      </w:pPr>
      <w:r w:rsidRPr="00FE05D4">
        <w:rPr>
          <w:szCs w:val="22"/>
          <w:lang w:eastAsia="en-GB"/>
        </w:rPr>
        <w:t>Please note that</w:t>
      </w:r>
      <w:r>
        <w:rPr>
          <w:szCs w:val="22"/>
          <w:lang w:eastAsia="en-GB"/>
        </w:rPr>
        <w:t>:</w:t>
      </w:r>
    </w:p>
    <w:p w:rsidR="00235FC2" w:rsidRDefault="002831B8" w:rsidP="002831B8">
      <w:pPr>
        <w:ind w:left="426"/>
      </w:pPr>
      <w:r>
        <w:t xml:space="preserve">1. </w:t>
      </w:r>
      <w:r w:rsidR="00DB0B48" w:rsidRPr="00FE05D4">
        <w:t xml:space="preserve">In the </w:t>
      </w:r>
      <w:r w:rsidR="001606C0">
        <w:t>c</w:t>
      </w:r>
      <w:r w:rsidR="00DB0B48" w:rsidRPr="00FE05D4">
        <w:t xml:space="preserve">oncept </w:t>
      </w:r>
      <w:r w:rsidR="001606C0">
        <w:t>n</w:t>
      </w:r>
      <w:r w:rsidR="00DB0B48" w:rsidRPr="00FE05D4">
        <w:t xml:space="preserve">ote </w:t>
      </w:r>
      <w:r w:rsidR="00DB30A9">
        <w:t>lead a</w:t>
      </w:r>
      <w:r w:rsidR="00DB0B48" w:rsidRPr="00FE05D4">
        <w:t xml:space="preserve">pplicants must provide </w:t>
      </w:r>
      <w:r w:rsidR="00235FC2" w:rsidRPr="00FE05D4">
        <w:t xml:space="preserve">only </w:t>
      </w:r>
      <w:r w:rsidR="00DB0B48" w:rsidRPr="00FE05D4">
        <w:t xml:space="preserve">an estimate of </w:t>
      </w:r>
      <w:r w:rsidR="00235FC2">
        <w:t xml:space="preserve">the </w:t>
      </w:r>
      <w:r w:rsidR="0029037C" w:rsidRPr="0029037C">
        <w:rPr>
          <w:b/>
          <w:bCs/>
          <w:szCs w:val="22"/>
        </w:rPr>
        <w:t>requested EU contribution</w:t>
      </w:r>
      <w:r w:rsidR="00235FC2" w:rsidRPr="001606C0">
        <w:rPr>
          <w:b/>
        </w:rPr>
        <w:t>,</w:t>
      </w:r>
      <w:r w:rsidR="00235FC2">
        <w:t xml:space="preserve"> as well as</w:t>
      </w:r>
      <w:r w:rsidR="00EE2C5A" w:rsidRPr="00FE05D4">
        <w:t xml:space="preserve"> an indicative percentage of th</w:t>
      </w:r>
      <w:r w:rsidR="0029037C">
        <w:t>is</w:t>
      </w:r>
      <w:r w:rsidR="00EE2C5A" w:rsidRPr="00FE05D4">
        <w:t xml:space="preserve"> contribution in relation to the </w:t>
      </w:r>
      <w:r w:rsidR="0029037C">
        <w:t xml:space="preserve">total </w:t>
      </w:r>
      <w:r w:rsidR="0029037C" w:rsidRPr="007467D0">
        <w:rPr>
          <w:szCs w:val="22"/>
        </w:rPr>
        <w:t>eligible costs</w:t>
      </w:r>
      <w:r w:rsidR="0029037C">
        <w:rPr>
          <w:szCs w:val="22"/>
        </w:rPr>
        <w:t xml:space="preserve"> of the action</w:t>
      </w:r>
      <w:r w:rsidR="00DB0B48" w:rsidRPr="00FE05D4">
        <w:t xml:space="preserve">. </w:t>
      </w:r>
      <w:r w:rsidR="00235FC2">
        <w:t>A detailed budget is to be submitted</w:t>
      </w:r>
      <w:r w:rsidR="00DB0B48" w:rsidRPr="00FE05D4">
        <w:t xml:space="preserve"> </w:t>
      </w:r>
      <w:r w:rsidR="00235FC2">
        <w:t xml:space="preserve">only by </w:t>
      </w:r>
      <w:r w:rsidR="00DB30A9">
        <w:t>lead a</w:t>
      </w:r>
      <w:r w:rsidR="00DB0B48" w:rsidRPr="00FE05D4">
        <w:t>pplicant</w:t>
      </w:r>
      <w:r w:rsidR="00D751A1" w:rsidRPr="00FE05D4">
        <w:t>s</w:t>
      </w:r>
      <w:r w:rsidR="00DB0B48" w:rsidRPr="00FE05D4">
        <w:t xml:space="preserve"> invited to submit a full </w:t>
      </w:r>
      <w:r w:rsidR="006459C5" w:rsidRPr="00FE05D4">
        <w:t>application</w:t>
      </w:r>
      <w:r w:rsidR="00DB0B48" w:rsidRPr="00FE05D4">
        <w:t xml:space="preserve"> in the second phase </w:t>
      </w:r>
    </w:p>
    <w:p w:rsidR="00222C04" w:rsidRPr="00283D20" w:rsidRDefault="002831B8" w:rsidP="00222C04">
      <w:pPr>
        <w:ind w:left="426"/>
        <w:rPr>
          <w:color w:val="000000"/>
        </w:rPr>
      </w:pPr>
      <w:r>
        <w:t xml:space="preserve">2. </w:t>
      </w:r>
      <w:r w:rsidR="008A5CD8" w:rsidRPr="00FE05D4">
        <w:t xml:space="preserve">The elements </w:t>
      </w:r>
      <w:r w:rsidR="002A0BA0" w:rsidRPr="00FE05D4">
        <w:t>outlined in</w:t>
      </w:r>
      <w:r w:rsidR="008A5CD8" w:rsidRPr="00FE05D4">
        <w:t xml:space="preserve"> the </w:t>
      </w:r>
      <w:r w:rsidR="00A652FB">
        <w:t>c</w:t>
      </w:r>
      <w:r w:rsidR="008A5CD8" w:rsidRPr="00FE05D4">
        <w:t xml:space="preserve">oncept </w:t>
      </w:r>
      <w:r w:rsidR="00A652FB">
        <w:t>n</w:t>
      </w:r>
      <w:r w:rsidR="008A5CD8" w:rsidRPr="00FE05D4">
        <w:t xml:space="preserve">ote may not be modified in the </w:t>
      </w:r>
      <w:r w:rsidR="00A652FB">
        <w:t>f</w:t>
      </w:r>
      <w:r w:rsidR="008A5CD8" w:rsidRPr="00FE05D4">
        <w:t xml:space="preserve">ull </w:t>
      </w:r>
      <w:r w:rsidR="00A652FB">
        <w:t>a</w:t>
      </w:r>
      <w:r w:rsidR="008A5CD8" w:rsidRPr="00FE05D4">
        <w:t xml:space="preserve">pplication form. </w:t>
      </w:r>
      <w:r w:rsidR="00030E42" w:rsidRPr="00FE05D4">
        <w:t xml:space="preserve">The EU contribution </w:t>
      </w:r>
      <w:r w:rsidR="00DB0B48" w:rsidRPr="00FE05D4">
        <w:t>may not vary from the initial estimate by more than 20</w:t>
      </w:r>
      <w:r w:rsidR="00A016F9" w:rsidRPr="00D52530">
        <w:rPr>
          <w:w w:val="50"/>
        </w:rPr>
        <w:t> </w:t>
      </w:r>
      <w:r w:rsidR="00DB0B48" w:rsidRPr="00FE05D4">
        <w:t>%</w:t>
      </w:r>
      <w:r w:rsidR="004B244E" w:rsidRPr="00FE05D4">
        <w:t xml:space="preserve">. </w:t>
      </w:r>
      <w:r w:rsidR="00DB30A9">
        <w:t>Lead a</w:t>
      </w:r>
      <w:r w:rsidR="00B34A8F" w:rsidRPr="00FE05D4">
        <w:t xml:space="preserve">pplicants are </w:t>
      </w:r>
      <w:r w:rsidR="00DB0B48" w:rsidRPr="00FE05D4">
        <w:t>free to</w:t>
      </w:r>
      <w:r w:rsidR="00A652FB">
        <w:t xml:space="preserve"> </w:t>
      </w:r>
      <w:r w:rsidR="00DB0B48" w:rsidRPr="00FE05D4">
        <w:t xml:space="preserve">adapt the </w:t>
      </w:r>
      <w:r w:rsidR="00920C81">
        <w:t>requested EU contribution as a percentage of the total eli</w:t>
      </w:r>
      <w:r w:rsidR="00DB30A9">
        <w:t>g</w:t>
      </w:r>
      <w:r w:rsidR="00920C81">
        <w:t>i</w:t>
      </w:r>
      <w:r w:rsidR="00DB30A9">
        <w:t>b</w:t>
      </w:r>
      <w:r w:rsidR="00920C81">
        <w:t xml:space="preserve">le costs </w:t>
      </w:r>
      <w:r w:rsidR="00237938" w:rsidRPr="00FE05D4">
        <w:t xml:space="preserve">within </w:t>
      </w:r>
      <w:r w:rsidR="00DB0B48" w:rsidRPr="00FE05D4">
        <w:t>the minimum and maximum amount</w:t>
      </w:r>
      <w:r w:rsidR="00930940">
        <w:t>s</w:t>
      </w:r>
      <w:r w:rsidR="00DB0B48" w:rsidRPr="00FE05D4">
        <w:t xml:space="preserve"> </w:t>
      </w:r>
      <w:r w:rsidR="006B5799" w:rsidRPr="00FE05D4">
        <w:t xml:space="preserve">and percentages </w:t>
      </w:r>
      <w:r w:rsidR="00920C81">
        <w:t>provided</w:t>
      </w:r>
      <w:r w:rsidR="006B5799" w:rsidRPr="00FE05D4">
        <w:t xml:space="preserve"> </w:t>
      </w:r>
      <w:r w:rsidR="002A0BA0" w:rsidRPr="00FE05D4">
        <w:t>in</w:t>
      </w:r>
      <w:r w:rsidR="006B5799" w:rsidRPr="00FE05D4">
        <w:t xml:space="preserve"> section 1.</w:t>
      </w:r>
      <w:r w:rsidR="00896ECA" w:rsidRPr="00FE05D4">
        <w:t>3</w:t>
      </w:r>
      <w:r w:rsidR="001B6F5A" w:rsidRPr="00FE05D4">
        <w:t>.</w:t>
      </w:r>
      <w:r w:rsidR="00B97B95" w:rsidRPr="00FE05D4">
        <w:t xml:space="preserve"> </w:t>
      </w:r>
      <w:r w:rsidR="00222C04" w:rsidRPr="001D6C89">
        <w:rPr>
          <w:iCs/>
        </w:rPr>
        <w:t>The lead applicant may replace a co-applicant or an affiliated entity only in duly justified cases (e.g. bankruptcy of initial co-applicant or affiliated entity). In this case the new co-applicant/affiliated entity must be of a similar nature as the initial one. The lead applicant may adjust the duration of the action if unforeseen circumstances outside the scope of the applicants have taken place following the submission of the concept note and require such adaptation (risk of action not being carried out).</w:t>
      </w:r>
      <w:r w:rsidR="000D45DA" w:rsidRPr="001D6C89">
        <w:rPr>
          <w:iCs/>
        </w:rPr>
        <w:t xml:space="preserve"> In such cases the duration must remain within the limits imposed by the guidelines for applicants.</w:t>
      </w:r>
      <w:r w:rsidR="0065356B" w:rsidRPr="001D6C89">
        <w:rPr>
          <w:iCs/>
        </w:rPr>
        <w:t xml:space="preserve"> An explanation/justification of the relevant replacement/adjustment shall be included </w:t>
      </w:r>
      <w:r w:rsidR="003701FE" w:rsidRPr="001D6C89">
        <w:rPr>
          <w:iCs/>
        </w:rPr>
        <w:t>in section 2.1.1 of the grant application form</w:t>
      </w:r>
      <w:r w:rsidR="0065356B" w:rsidRPr="001D6C89">
        <w:rPr>
          <w:iCs/>
        </w:rPr>
        <w:t>.</w:t>
      </w:r>
    </w:p>
    <w:p w:rsidR="00DB0B48" w:rsidRPr="00807DAF" w:rsidRDefault="00B97B95" w:rsidP="002831B8">
      <w:pPr>
        <w:ind w:left="426"/>
        <w:rPr>
          <w:color w:val="000000"/>
        </w:rPr>
      </w:pPr>
      <w:r w:rsidRPr="00FE05D4">
        <w:t>Own contributions by the applicants can be replaced by other donors</w:t>
      </w:r>
      <w:r w:rsidR="006507EF" w:rsidRPr="00FE05D4">
        <w:t>'</w:t>
      </w:r>
      <w:r w:rsidRPr="00FE05D4">
        <w:t xml:space="preserve"> contributions at any time.</w:t>
      </w:r>
    </w:p>
    <w:p w:rsidR="00565ECD" w:rsidRPr="001606C0" w:rsidRDefault="002831B8" w:rsidP="001606C0">
      <w:pPr>
        <w:ind w:left="426"/>
        <w:rPr>
          <w:b/>
          <w:color w:val="000000"/>
          <w:lang w:eastAsia="en-GB"/>
        </w:rPr>
      </w:pPr>
      <w:r>
        <w:rPr>
          <w:color w:val="000000"/>
          <w:lang w:eastAsia="en-GB"/>
        </w:rPr>
        <w:t>3.</w:t>
      </w:r>
      <w:r w:rsidR="0029037C">
        <w:rPr>
          <w:color w:val="000000"/>
          <w:lang w:eastAsia="en-GB"/>
        </w:rPr>
        <w:t xml:space="preserve"> O</w:t>
      </w:r>
      <w:r w:rsidR="00565ECD" w:rsidRPr="00FE05D4">
        <w:rPr>
          <w:color w:val="000000"/>
          <w:lang w:eastAsia="en-GB"/>
        </w:rPr>
        <w:t xml:space="preserve">nly the </w:t>
      </w:r>
      <w:r w:rsidR="00BC1CD4">
        <w:rPr>
          <w:color w:val="000000"/>
          <w:lang w:eastAsia="en-GB"/>
        </w:rPr>
        <w:t>c</w:t>
      </w:r>
      <w:r w:rsidR="00565ECD" w:rsidRPr="00FE05D4">
        <w:rPr>
          <w:color w:val="000000"/>
          <w:lang w:eastAsia="en-GB"/>
        </w:rPr>
        <w:t xml:space="preserve">oncept </w:t>
      </w:r>
      <w:r w:rsidR="00BC1CD4">
        <w:rPr>
          <w:color w:val="000000"/>
          <w:lang w:eastAsia="en-GB"/>
        </w:rPr>
        <w:t>n</w:t>
      </w:r>
      <w:r w:rsidR="00565ECD" w:rsidRPr="00FE05D4">
        <w:rPr>
          <w:color w:val="000000"/>
          <w:lang w:eastAsia="en-GB"/>
        </w:rPr>
        <w:t>ote form will be evaluated. It is therefore of utmost importance that this document contains</w:t>
      </w:r>
      <w:r w:rsidR="00565ECD">
        <w:rPr>
          <w:color w:val="000000"/>
          <w:lang w:eastAsia="en-GB"/>
        </w:rPr>
        <w:t xml:space="preserve"> </w:t>
      </w:r>
      <w:r w:rsidR="00565ECD" w:rsidRPr="001606C0">
        <w:rPr>
          <w:b/>
          <w:color w:val="000000"/>
          <w:lang w:eastAsia="en-GB"/>
        </w:rPr>
        <w:t>all relevant information</w:t>
      </w:r>
      <w:r w:rsidR="00565ECD" w:rsidRPr="00FE05D4">
        <w:rPr>
          <w:color w:val="000000"/>
          <w:lang w:eastAsia="en-GB"/>
        </w:rPr>
        <w:t xml:space="preserve"> concerning the action. </w:t>
      </w:r>
      <w:r w:rsidR="00565ECD" w:rsidRPr="001606C0">
        <w:rPr>
          <w:b/>
          <w:color w:val="000000"/>
          <w:lang w:eastAsia="en-GB"/>
        </w:rPr>
        <w:t>No additional annexes should be sent.</w:t>
      </w:r>
    </w:p>
    <w:p w:rsidR="00DB0B48" w:rsidRPr="00FE05D4" w:rsidRDefault="00DB0B48" w:rsidP="0068216F">
      <w:pPr>
        <w:rPr>
          <w:color w:val="000000"/>
        </w:rPr>
      </w:pPr>
      <w:r w:rsidRPr="00FE05D4">
        <w:rPr>
          <w:color w:val="000000"/>
        </w:rPr>
        <w:t xml:space="preserve">Any error or major discrepancy related to the </w:t>
      </w:r>
      <w:r w:rsidR="00A652FB">
        <w:rPr>
          <w:color w:val="000000"/>
        </w:rPr>
        <w:t>c</w:t>
      </w:r>
      <w:r w:rsidRPr="00FE05D4">
        <w:rPr>
          <w:color w:val="000000"/>
        </w:rPr>
        <w:t xml:space="preserve">oncept </w:t>
      </w:r>
      <w:r w:rsidR="00A652FB">
        <w:rPr>
          <w:color w:val="000000"/>
        </w:rPr>
        <w:t>n</w:t>
      </w:r>
      <w:r w:rsidRPr="00FE05D4">
        <w:rPr>
          <w:color w:val="000000"/>
        </w:rPr>
        <w:t xml:space="preserve">ote </w:t>
      </w:r>
      <w:r w:rsidR="002A0BA0" w:rsidRPr="00FE05D4">
        <w:rPr>
          <w:color w:val="000000"/>
        </w:rPr>
        <w:t xml:space="preserve">instructions </w:t>
      </w:r>
      <w:r w:rsidRPr="00FE05D4">
        <w:rPr>
          <w:color w:val="000000"/>
        </w:rPr>
        <w:t xml:space="preserve">may lead to the rejection of the </w:t>
      </w:r>
      <w:r w:rsidR="00A652FB">
        <w:rPr>
          <w:color w:val="000000"/>
        </w:rPr>
        <w:t>c</w:t>
      </w:r>
      <w:r w:rsidRPr="00FE05D4">
        <w:rPr>
          <w:color w:val="000000"/>
        </w:rPr>
        <w:t xml:space="preserve">oncept </w:t>
      </w:r>
      <w:r w:rsidR="00A652FB">
        <w:rPr>
          <w:color w:val="000000"/>
        </w:rPr>
        <w:t>n</w:t>
      </w:r>
      <w:r w:rsidRPr="00FE05D4">
        <w:rPr>
          <w:color w:val="000000"/>
        </w:rPr>
        <w:t>ote.</w:t>
      </w:r>
    </w:p>
    <w:p w:rsidR="00DB0B48" w:rsidRDefault="00DB0B48" w:rsidP="0068216F">
      <w:pPr>
        <w:rPr>
          <w:color w:val="000000"/>
        </w:rPr>
      </w:pPr>
      <w:r w:rsidRPr="00FE05D4">
        <w:rPr>
          <w:color w:val="000000"/>
        </w:rPr>
        <w:t xml:space="preserve">Clarifications will only be requested when information provided is </w:t>
      </w:r>
      <w:r w:rsidR="006E09FB" w:rsidRPr="00FE05D4">
        <w:rPr>
          <w:color w:val="000000"/>
        </w:rPr>
        <w:t>not sufficient to conduct</w:t>
      </w:r>
      <w:r w:rsidRPr="00FE05D4">
        <w:rPr>
          <w:color w:val="000000"/>
        </w:rPr>
        <w:t xml:space="preserve"> an objective assessment. </w:t>
      </w:r>
    </w:p>
    <w:p w:rsidR="00F06AB5" w:rsidRPr="00FE05D4" w:rsidRDefault="00F06AB5" w:rsidP="0068216F"/>
    <w:p w:rsidR="008B4806" w:rsidRPr="00FE05D4" w:rsidRDefault="008B4806" w:rsidP="005908E6">
      <w:pPr>
        <w:pStyle w:val="Guidelines3"/>
        <w:numPr>
          <w:ilvl w:val="2"/>
          <w:numId w:val="6"/>
        </w:numPr>
      </w:pPr>
      <w:bookmarkStart w:id="16" w:name="_Toc125454353"/>
      <w:bookmarkStart w:id="17" w:name="_Toc424219485"/>
      <w:r w:rsidRPr="00FE05D4">
        <w:t xml:space="preserve">Where and how to send </w:t>
      </w:r>
      <w:r w:rsidR="00BC1CD4">
        <w:t>c</w:t>
      </w:r>
      <w:r w:rsidRPr="00FE05D4">
        <w:t xml:space="preserve">oncept </w:t>
      </w:r>
      <w:r w:rsidR="00BC1CD4">
        <w:t>n</w:t>
      </w:r>
      <w:r w:rsidRPr="00FE05D4">
        <w:t>otes</w:t>
      </w:r>
      <w:bookmarkEnd w:id="16"/>
      <w:bookmarkEnd w:id="17"/>
    </w:p>
    <w:p w:rsidR="00E0144E" w:rsidRDefault="00E0144E" w:rsidP="00E0144E">
      <w:pPr>
        <w:spacing w:before="240"/>
      </w:pPr>
      <w:r>
        <w:t xml:space="preserve">The </w:t>
      </w:r>
      <w:r w:rsidR="00564F01">
        <w:t>c</w:t>
      </w:r>
      <w:r>
        <w:t xml:space="preserve">oncept </w:t>
      </w:r>
      <w:r w:rsidR="00564F01">
        <w:t>n</w:t>
      </w:r>
      <w:r>
        <w:t xml:space="preserve">ote together with the </w:t>
      </w:r>
      <w:r w:rsidR="00564F01">
        <w:t>d</w:t>
      </w:r>
      <w:r>
        <w:t>eclaration by the</w:t>
      </w:r>
      <w:r w:rsidR="000C2C90">
        <w:t xml:space="preserve"> </w:t>
      </w:r>
      <w:r w:rsidR="00DB30A9">
        <w:t>lead a</w:t>
      </w:r>
      <w:r>
        <w:t>pplicant (</w:t>
      </w:r>
      <w:r w:rsidR="001F2AFE">
        <w:t xml:space="preserve">Annex </w:t>
      </w:r>
      <w:r>
        <w:t>A</w:t>
      </w:r>
      <w:r w:rsidR="0088687D">
        <w:t>.1</w:t>
      </w:r>
      <w:r>
        <w:t xml:space="preserve"> section </w:t>
      </w:r>
      <w:r w:rsidR="0093519F">
        <w:t>2</w:t>
      </w:r>
      <w:r>
        <w:t xml:space="preserve">) </w:t>
      </w:r>
      <w:r w:rsidRPr="00A73F08">
        <w:rPr>
          <w:b/>
        </w:rPr>
        <w:t>must</w:t>
      </w:r>
      <w:r>
        <w:t xml:space="preserve"> </w:t>
      </w:r>
      <w:r w:rsidRPr="00A73F08">
        <w:rPr>
          <w:b/>
        </w:rPr>
        <w:t>be submitted online</w:t>
      </w:r>
      <w:r>
        <w:t xml:space="preserve"> </w:t>
      </w:r>
      <w:r w:rsidRPr="00A73F08">
        <w:rPr>
          <w:b/>
        </w:rPr>
        <w:t>via PROSPECT</w:t>
      </w:r>
      <w:r>
        <w:t xml:space="preserve"> </w:t>
      </w:r>
      <w:hyperlink r:id="rId18" w:history="1">
        <w:r w:rsidR="00B77DBC" w:rsidRPr="00B77DBC">
          <w:rPr>
            <w:rStyle w:val="Hyperlink"/>
          </w:rPr>
          <w:t>https://webgate.ec.europa.eu/europeaid/prospect</w:t>
        </w:r>
      </w:hyperlink>
      <w:r>
        <w:t xml:space="preserve"> following the instruct</w:t>
      </w:r>
      <w:r w:rsidR="00DA436A">
        <w:t>ions given in the PROSPECT user manual.</w:t>
      </w:r>
    </w:p>
    <w:p w:rsidR="00F624A2" w:rsidRPr="00A73F08" w:rsidRDefault="00F624A2" w:rsidP="00F624A2">
      <w:pPr>
        <w:pStyle w:val="Default"/>
        <w:rPr>
          <w:sz w:val="22"/>
          <w:szCs w:val="22"/>
        </w:rPr>
      </w:pPr>
      <w:r>
        <w:rPr>
          <w:sz w:val="22"/>
          <w:szCs w:val="22"/>
        </w:rPr>
        <w:t xml:space="preserve">Upon submission of a </w:t>
      </w:r>
      <w:r w:rsidR="00564F01">
        <w:rPr>
          <w:sz w:val="22"/>
          <w:szCs w:val="22"/>
        </w:rPr>
        <w:t>c</w:t>
      </w:r>
      <w:r>
        <w:rPr>
          <w:sz w:val="22"/>
          <w:szCs w:val="22"/>
        </w:rPr>
        <w:t xml:space="preserve">oncept </w:t>
      </w:r>
      <w:r w:rsidR="00564F01">
        <w:rPr>
          <w:sz w:val="22"/>
          <w:szCs w:val="22"/>
        </w:rPr>
        <w:t>n</w:t>
      </w:r>
      <w:r>
        <w:rPr>
          <w:sz w:val="22"/>
          <w:szCs w:val="22"/>
        </w:rPr>
        <w:t xml:space="preserve">ote online, the </w:t>
      </w:r>
      <w:r w:rsidR="00DB30A9">
        <w:rPr>
          <w:sz w:val="22"/>
          <w:szCs w:val="22"/>
        </w:rPr>
        <w:t>lead a</w:t>
      </w:r>
      <w:r>
        <w:rPr>
          <w:sz w:val="22"/>
          <w:szCs w:val="22"/>
        </w:rPr>
        <w:t xml:space="preserve">pplicant will receive an automatic confirmation of receipt in its PROSPECT profile. </w:t>
      </w:r>
    </w:p>
    <w:p w:rsidR="00290F0E" w:rsidRPr="001433F5" w:rsidRDefault="00290F0E" w:rsidP="00290F0E">
      <w:pPr>
        <w:spacing w:before="240"/>
        <w:rPr>
          <w:b/>
          <w:color w:val="000000"/>
        </w:rPr>
      </w:pPr>
      <w:r w:rsidRPr="001433F5">
        <w:rPr>
          <w:color w:val="000000"/>
        </w:rPr>
        <w:t xml:space="preserve">If it is impossible for </w:t>
      </w:r>
      <w:r w:rsidR="00DB30A9" w:rsidRPr="001433F5">
        <w:rPr>
          <w:color w:val="000000"/>
        </w:rPr>
        <w:t>lead a</w:t>
      </w:r>
      <w:r w:rsidR="00661DE7" w:rsidRPr="001433F5">
        <w:rPr>
          <w:color w:val="000000"/>
        </w:rPr>
        <w:t>pplicants</w:t>
      </w:r>
      <w:r w:rsidRPr="001433F5">
        <w:rPr>
          <w:color w:val="000000"/>
        </w:rPr>
        <w:t xml:space="preserve"> to submit their </w:t>
      </w:r>
      <w:r w:rsidR="00564F01" w:rsidRPr="001433F5">
        <w:rPr>
          <w:color w:val="000000"/>
        </w:rPr>
        <w:t>c</w:t>
      </w:r>
      <w:r w:rsidRPr="001433F5">
        <w:rPr>
          <w:color w:val="000000"/>
        </w:rPr>
        <w:t xml:space="preserve">oncept </w:t>
      </w:r>
      <w:r w:rsidR="00564F01" w:rsidRPr="001433F5">
        <w:rPr>
          <w:color w:val="000000"/>
        </w:rPr>
        <w:t>n</w:t>
      </w:r>
      <w:r w:rsidRPr="001433F5">
        <w:rPr>
          <w:color w:val="000000"/>
        </w:rPr>
        <w:t>ote online via PROSPECT</w:t>
      </w:r>
      <w:r w:rsidR="00661DE7" w:rsidRPr="001433F5">
        <w:rPr>
          <w:color w:val="000000"/>
        </w:rPr>
        <w:t xml:space="preserve"> for technical </w:t>
      </w:r>
      <w:r w:rsidR="00661DE7" w:rsidRPr="001433F5">
        <w:t>reasons</w:t>
      </w:r>
      <w:r w:rsidRPr="001433F5">
        <w:t xml:space="preserve">, </w:t>
      </w:r>
      <w:r w:rsidR="00661DE7" w:rsidRPr="001433F5">
        <w:t>they</w:t>
      </w:r>
      <w:r w:rsidRPr="001433F5">
        <w:t xml:space="preserve"> must send their proposal </w:t>
      </w:r>
      <w:r w:rsidR="00380331" w:rsidRPr="001433F5">
        <w:t>in a sealed envelope</w:t>
      </w:r>
      <w:r w:rsidR="00D024C2" w:rsidRPr="001433F5">
        <w:t xml:space="preserve"> </w:t>
      </w:r>
      <w:r w:rsidRPr="001433F5">
        <w:t xml:space="preserve">and attach the </w:t>
      </w:r>
      <w:r w:rsidR="00564F01" w:rsidRPr="001433F5">
        <w:t>c</w:t>
      </w:r>
      <w:r w:rsidRPr="001433F5">
        <w:t xml:space="preserve">oncept </w:t>
      </w:r>
      <w:r w:rsidR="00564F01" w:rsidRPr="001433F5">
        <w:t>n</w:t>
      </w:r>
      <w:r w:rsidRPr="001433F5">
        <w:t xml:space="preserve">ote together </w:t>
      </w:r>
      <w:r w:rsidR="007C3B9A" w:rsidRPr="001433F5">
        <w:t xml:space="preserve">with the </w:t>
      </w:r>
      <w:r w:rsidR="00564F01" w:rsidRPr="001433F5">
        <w:t>d</w:t>
      </w:r>
      <w:r w:rsidRPr="001433F5">
        <w:t xml:space="preserve">eclaration by the </w:t>
      </w:r>
      <w:r w:rsidR="00DB30A9" w:rsidRPr="001433F5">
        <w:t>lead a</w:t>
      </w:r>
      <w:r w:rsidRPr="001433F5">
        <w:t>pplicant (</w:t>
      </w:r>
      <w:r w:rsidR="001F2AFE" w:rsidRPr="001433F5">
        <w:rPr>
          <w:b/>
        </w:rPr>
        <w:t xml:space="preserve">Annex </w:t>
      </w:r>
      <w:proofErr w:type="gramStart"/>
      <w:r w:rsidRPr="001433F5">
        <w:rPr>
          <w:b/>
        </w:rPr>
        <w:t>A</w:t>
      </w:r>
      <w:r w:rsidR="0088687D" w:rsidRPr="001433F5">
        <w:rPr>
          <w:b/>
        </w:rPr>
        <w:t>.1</w:t>
      </w:r>
      <w:r w:rsidRPr="001433F5">
        <w:t xml:space="preserve">  </w:t>
      </w:r>
      <w:r w:rsidRPr="001433F5">
        <w:rPr>
          <w:b/>
        </w:rPr>
        <w:t>section</w:t>
      </w:r>
      <w:proofErr w:type="gramEnd"/>
      <w:r w:rsidRPr="001433F5">
        <w:rPr>
          <w:b/>
        </w:rPr>
        <w:t xml:space="preserve"> 2</w:t>
      </w:r>
      <w:r w:rsidRPr="001433F5">
        <w:t>). In particular, the</w:t>
      </w:r>
      <w:r w:rsidR="000C2C90" w:rsidRPr="001433F5">
        <w:t xml:space="preserve"> </w:t>
      </w:r>
      <w:r w:rsidR="00DB30A9" w:rsidRPr="001433F5">
        <w:t>lead a</w:t>
      </w:r>
      <w:r w:rsidRPr="001433F5">
        <w:t>pplicant must send</w:t>
      </w:r>
      <w:r w:rsidRPr="001433F5">
        <w:rPr>
          <w:lang w:eastAsia="en-GB"/>
        </w:rPr>
        <w:t xml:space="preserve">, in a sealed envelope as described below </w:t>
      </w:r>
      <w:r w:rsidRPr="001433F5">
        <w:t>the following items:</w:t>
      </w:r>
    </w:p>
    <w:p w:rsidR="007C2FC5" w:rsidRPr="001433F5" w:rsidRDefault="00290F0E" w:rsidP="00290F0E">
      <w:pPr>
        <w:spacing w:before="240"/>
        <w:ind w:firstLine="720"/>
      </w:pPr>
      <w:r w:rsidRPr="001433F5">
        <w:t xml:space="preserve"> </w:t>
      </w:r>
      <w:r w:rsidR="007C2FC5" w:rsidRPr="001433F5">
        <w:t>a.</w:t>
      </w:r>
      <w:r w:rsidR="008D2780" w:rsidRPr="001433F5">
        <w:t xml:space="preserve"> </w:t>
      </w:r>
      <w:r w:rsidR="007C2FC5" w:rsidRPr="001433F5">
        <w:t xml:space="preserve">One original of the </w:t>
      </w:r>
      <w:r w:rsidR="00564F01" w:rsidRPr="001433F5">
        <w:t>c</w:t>
      </w:r>
      <w:r w:rsidR="007C2FC5" w:rsidRPr="001433F5">
        <w:t xml:space="preserve">oncept </w:t>
      </w:r>
      <w:r w:rsidR="00564F01" w:rsidRPr="001433F5">
        <w:t>n</w:t>
      </w:r>
      <w:r w:rsidR="007C2FC5" w:rsidRPr="001433F5">
        <w:t xml:space="preserve">ote. </w:t>
      </w:r>
      <w:r w:rsidR="001F2AFE" w:rsidRPr="001433F5">
        <w:t>T</w:t>
      </w:r>
      <w:r w:rsidR="007C2FC5" w:rsidRPr="001433F5">
        <w:t xml:space="preserve">he signed </w:t>
      </w:r>
      <w:r w:rsidR="00564F01" w:rsidRPr="001433F5">
        <w:t>d</w:t>
      </w:r>
      <w:r w:rsidR="007C2FC5" w:rsidRPr="001433F5">
        <w:t>eclaration by the</w:t>
      </w:r>
      <w:r w:rsidR="000C2C90" w:rsidRPr="001433F5">
        <w:t xml:space="preserve"> </w:t>
      </w:r>
      <w:r w:rsidR="00DB30A9" w:rsidRPr="001433F5">
        <w:t>lead a</w:t>
      </w:r>
      <w:r w:rsidR="007C2FC5" w:rsidRPr="001433F5">
        <w:t>pplicant (</w:t>
      </w:r>
      <w:r w:rsidR="001F2AFE" w:rsidRPr="001433F5">
        <w:t>Annex A.1</w:t>
      </w:r>
      <w:r w:rsidR="007C2FC5" w:rsidRPr="001433F5">
        <w:t xml:space="preserve"> section </w:t>
      </w:r>
      <w:r w:rsidR="00526A6B" w:rsidRPr="001433F5">
        <w:t>2</w:t>
      </w:r>
      <w:r w:rsidR="007C2FC5" w:rsidRPr="001433F5">
        <w:t>) must be printed and stapled separately and enclosed in the envelope</w:t>
      </w:r>
    </w:p>
    <w:p w:rsidR="009C3043" w:rsidRPr="009C3043" w:rsidRDefault="007C2FC5" w:rsidP="009C3043">
      <w:pPr>
        <w:ind w:firstLine="720"/>
        <w:rPr>
          <w:lang w:eastAsia="en-GB"/>
        </w:rPr>
      </w:pPr>
      <w:proofErr w:type="gramStart"/>
      <w:r w:rsidRPr="009C3043">
        <w:t>b</w:t>
      </w:r>
      <w:proofErr w:type="gramEnd"/>
      <w:r w:rsidRPr="009C3043">
        <w:t xml:space="preserve">. </w:t>
      </w:r>
      <w:r w:rsidR="009C3043" w:rsidRPr="009C3043">
        <w:rPr>
          <w:lang w:eastAsia="en-GB"/>
        </w:rPr>
        <w:t>Two (2) additional copies in A4 size, each bound.</w:t>
      </w:r>
    </w:p>
    <w:p w:rsidR="007C2FC5" w:rsidRPr="001433F5" w:rsidRDefault="009C3043" w:rsidP="009C3043">
      <w:pPr>
        <w:ind w:firstLine="720"/>
      </w:pPr>
      <w:r w:rsidRPr="009C3043">
        <w:rPr>
          <w:lang w:eastAsia="en-GB"/>
        </w:rPr>
        <w:t>c. An electronic version (CD-ROM of the items under point (a). The electronic file must contain exactly the same application as the paper version enclosed</w:t>
      </w:r>
      <w:r w:rsidR="007C2FC5" w:rsidRPr="009C3043">
        <w:rPr>
          <w:lang w:eastAsia="en-GB"/>
        </w:rPr>
        <w:t>.</w:t>
      </w:r>
      <w:r w:rsidR="007C2FC5" w:rsidRPr="001433F5">
        <w:rPr>
          <w:lang w:eastAsia="en-GB"/>
        </w:rPr>
        <w:t xml:space="preserve"> </w:t>
      </w:r>
    </w:p>
    <w:p w:rsidR="007C2FC5" w:rsidRPr="001433F5" w:rsidRDefault="007C2FC5" w:rsidP="007C2FC5">
      <w:pPr>
        <w:ind w:firstLine="720"/>
        <w:rPr>
          <w:lang w:eastAsia="en-GB"/>
        </w:rPr>
      </w:pPr>
      <w:r w:rsidRPr="001433F5">
        <w:rPr>
          <w:lang w:eastAsia="en-GB"/>
        </w:rPr>
        <w:t>c</w:t>
      </w:r>
      <w:r w:rsidRPr="001433F5">
        <w:t xml:space="preserve">. An electronic </w:t>
      </w:r>
      <w:proofErr w:type="gramStart"/>
      <w:r w:rsidRPr="001433F5">
        <w:t>version  (</w:t>
      </w:r>
      <w:proofErr w:type="spellStart"/>
      <w:proofErr w:type="gramEnd"/>
      <w:r w:rsidRPr="001433F5">
        <w:t>CD-Rom</w:t>
      </w:r>
      <w:proofErr w:type="spellEnd"/>
      <w:r w:rsidR="000F1735" w:rsidRPr="001433F5">
        <w:t xml:space="preserve"> </w:t>
      </w:r>
      <w:r w:rsidR="009C3043">
        <w:t>or USB stick)</w:t>
      </w:r>
      <w:r w:rsidRPr="001433F5">
        <w:t xml:space="preserve"> of the items under point (a)</w:t>
      </w:r>
      <w:r w:rsidRPr="001433F5">
        <w:rPr>
          <w:lang w:eastAsia="en-GB"/>
        </w:rPr>
        <w:t xml:space="preserve">. </w:t>
      </w:r>
      <w:r w:rsidRPr="001433F5">
        <w:t xml:space="preserve">The electronic file must contain </w:t>
      </w:r>
      <w:r w:rsidRPr="001433F5">
        <w:rPr>
          <w:b/>
        </w:rPr>
        <w:t>exactly the same</w:t>
      </w:r>
      <w:r w:rsidRPr="001433F5">
        <w:t xml:space="preserve"> application as the paper version enclosed. </w:t>
      </w:r>
    </w:p>
    <w:p w:rsidR="007C2FC5" w:rsidRPr="001433F5" w:rsidRDefault="007C2FC5" w:rsidP="007C2FC5">
      <w:pPr>
        <w:rPr>
          <w:color w:val="000000"/>
        </w:rPr>
      </w:pPr>
      <w:r w:rsidRPr="001433F5">
        <w:t xml:space="preserve">The envelope must bear the </w:t>
      </w:r>
      <w:r w:rsidRPr="001433F5">
        <w:rPr>
          <w:b/>
          <w:u w:val="single"/>
        </w:rPr>
        <w:t>reference number and the title of the call for proposals</w:t>
      </w:r>
      <w:r w:rsidR="00736AF9">
        <w:t xml:space="preserve">, together with </w:t>
      </w:r>
      <w:r w:rsidRPr="001433F5">
        <w:t>the lot number and title</w:t>
      </w:r>
      <w:r w:rsidR="00736AF9">
        <w:t>,</w:t>
      </w:r>
      <w:r w:rsidRPr="001433F5">
        <w:t xml:space="preserve"> the full name and address of the </w:t>
      </w:r>
      <w:r w:rsidR="00DB30A9" w:rsidRPr="001433F5">
        <w:t>lead a</w:t>
      </w:r>
      <w:r w:rsidRPr="001433F5">
        <w:t xml:space="preserve">pplicant, and the words ‘Not to be opened before the opening session’ and </w:t>
      </w:r>
      <w:r w:rsidR="009C3043" w:rsidRPr="009C3043">
        <w:t xml:space="preserve">‘Ne </w:t>
      </w:r>
      <w:proofErr w:type="spellStart"/>
      <w:r w:rsidR="009C3043" w:rsidRPr="009C3043">
        <w:t>otvarati</w:t>
      </w:r>
      <w:proofErr w:type="spellEnd"/>
      <w:r w:rsidR="009C3043" w:rsidRPr="009C3043">
        <w:t xml:space="preserve"> </w:t>
      </w:r>
      <w:proofErr w:type="spellStart"/>
      <w:r w:rsidR="009C3043" w:rsidRPr="009C3043">
        <w:t>prije</w:t>
      </w:r>
      <w:proofErr w:type="spellEnd"/>
      <w:r w:rsidR="009C3043" w:rsidRPr="009C3043">
        <w:t xml:space="preserve"> </w:t>
      </w:r>
      <w:proofErr w:type="spellStart"/>
      <w:r w:rsidR="009C3043" w:rsidRPr="009C3043">
        <w:t>zvanicnog</w:t>
      </w:r>
      <w:proofErr w:type="spellEnd"/>
      <w:r w:rsidR="009C3043" w:rsidRPr="009C3043">
        <w:t xml:space="preserve"> </w:t>
      </w:r>
      <w:proofErr w:type="spellStart"/>
      <w:r w:rsidR="009C3043" w:rsidRPr="009C3043">
        <w:t>otvaranja</w:t>
      </w:r>
      <w:proofErr w:type="spellEnd"/>
      <w:r w:rsidR="009C3043" w:rsidRPr="009C3043">
        <w:t>’</w:t>
      </w:r>
      <w:r w:rsidR="009C3043">
        <w:t>.</w:t>
      </w:r>
    </w:p>
    <w:p w:rsidR="007C2FC5" w:rsidRPr="001433F5" w:rsidRDefault="007C2FC5" w:rsidP="007C2FC5">
      <w:r w:rsidRPr="001433F5">
        <w:t>To reduce expense and waste, we strongly recommend that you do not use plastic folders or dividers. Please also use double-sided printing if possible</w:t>
      </w:r>
      <w:r w:rsidR="008D1E4D" w:rsidRPr="001433F5">
        <w:t>.</w:t>
      </w:r>
    </w:p>
    <w:p w:rsidR="007C2FC5" w:rsidRPr="001433F5" w:rsidRDefault="007C2FC5" w:rsidP="007C2FC5">
      <w:r w:rsidRPr="001433F5">
        <w:t xml:space="preserve">Concept </w:t>
      </w:r>
      <w:r w:rsidR="00BC1CD4" w:rsidRPr="001433F5">
        <w:t>n</w:t>
      </w:r>
      <w:r w:rsidRPr="001433F5">
        <w:t>otes must be submitted in a sealed envelope by registered mail, private courier service or by hand-delivery (a signed and dated certificate of receipt will be given to the deliverer) to the address below. Where</w:t>
      </w:r>
      <w:r w:rsidR="00A14CCC" w:rsidRPr="001433F5">
        <w:t xml:space="preserve"> </w:t>
      </w:r>
      <w:r w:rsidR="00DB30A9" w:rsidRPr="001433F5">
        <w:t>lead a</w:t>
      </w:r>
      <w:r w:rsidRPr="001433F5">
        <w:t xml:space="preserve">pplicants send several </w:t>
      </w:r>
      <w:r w:rsidR="00564F01" w:rsidRPr="001433F5">
        <w:t>c</w:t>
      </w:r>
      <w:r w:rsidRPr="001433F5">
        <w:t xml:space="preserve">oncept </w:t>
      </w:r>
      <w:r w:rsidR="00564F01" w:rsidRPr="001433F5">
        <w:t>n</w:t>
      </w:r>
      <w:r w:rsidRPr="001433F5">
        <w:t xml:space="preserve">otes (if allowed to do so by the </w:t>
      </w:r>
      <w:r w:rsidR="00B22540" w:rsidRPr="001433F5">
        <w:t>g</w:t>
      </w:r>
      <w:r w:rsidRPr="001433F5">
        <w:t xml:space="preserve">uidelines of the </w:t>
      </w:r>
      <w:r w:rsidR="00564F01" w:rsidRPr="001433F5">
        <w:t>c</w:t>
      </w:r>
      <w:r w:rsidRPr="001433F5">
        <w:t>all), ea</w:t>
      </w:r>
      <w:r w:rsidR="00290F0E" w:rsidRPr="001433F5">
        <w:t>ch one must be sent separately:</w:t>
      </w:r>
    </w:p>
    <w:p w:rsidR="00BE30E5" w:rsidRPr="008F6C6B" w:rsidRDefault="00BE30E5" w:rsidP="00290F0E">
      <w:pPr>
        <w:rPr>
          <w:noProof/>
        </w:rPr>
      </w:pPr>
      <w:r w:rsidRPr="008F6C6B">
        <w:rPr>
          <w:noProof/>
        </w:rPr>
        <w:t>Postal address</w:t>
      </w:r>
    </w:p>
    <w:p w:rsidR="00736AF9" w:rsidRPr="00736AF9" w:rsidRDefault="00736AF9" w:rsidP="00736AF9">
      <w:pPr>
        <w:spacing w:before="0" w:after="0"/>
        <w:rPr>
          <w:noProof/>
        </w:rPr>
      </w:pPr>
      <w:r w:rsidRPr="00736AF9">
        <w:rPr>
          <w:noProof/>
        </w:rPr>
        <w:t>European Union Delegatio to Bosnia and Herzegovin</w:t>
      </w:r>
      <w:r w:rsidR="001D7D7F">
        <w:rPr>
          <w:noProof/>
        </w:rPr>
        <w:t>a</w:t>
      </w:r>
    </w:p>
    <w:p w:rsidR="00BE30E5" w:rsidRPr="008F6C6B" w:rsidRDefault="00BE30E5" w:rsidP="00736AF9">
      <w:pPr>
        <w:spacing w:before="0" w:after="0"/>
        <w:jc w:val="left"/>
        <w:rPr>
          <w:noProof/>
        </w:rPr>
      </w:pPr>
      <w:r w:rsidRPr="008F6C6B">
        <w:rPr>
          <w:noProof/>
        </w:rPr>
        <w:t>Skenderi</w:t>
      </w:r>
      <w:r w:rsidR="001433F5" w:rsidRPr="008F6C6B">
        <w:rPr>
          <w:noProof/>
        </w:rPr>
        <w:t>j</w:t>
      </w:r>
      <w:r w:rsidRPr="008F6C6B">
        <w:rPr>
          <w:noProof/>
        </w:rPr>
        <w:t>a 3A, Sarajevo</w:t>
      </w:r>
      <w:r w:rsidRPr="008F6C6B">
        <w:rPr>
          <w:noProof/>
        </w:rPr>
        <w:br/>
        <w:t>71000 Sarajevo</w:t>
      </w:r>
      <w:r w:rsidRPr="008F6C6B">
        <w:rPr>
          <w:noProof/>
        </w:rPr>
        <w:br/>
        <w:t>Sarajevo</w:t>
      </w:r>
    </w:p>
    <w:p w:rsidR="00736AF9" w:rsidRDefault="00736AF9" w:rsidP="00736AF9">
      <w:pPr>
        <w:spacing w:before="0" w:after="0"/>
        <w:rPr>
          <w:noProof/>
        </w:rPr>
      </w:pPr>
    </w:p>
    <w:p w:rsidR="00BE30E5" w:rsidRDefault="00BE30E5" w:rsidP="00736AF9">
      <w:pPr>
        <w:spacing w:before="0" w:after="0"/>
        <w:rPr>
          <w:noProof/>
        </w:rPr>
      </w:pPr>
      <w:r w:rsidRPr="001433F5">
        <w:rPr>
          <w:noProof/>
        </w:rPr>
        <w:t>Address for hand delivery or by private courier service</w:t>
      </w:r>
      <w:r w:rsidR="00736AF9">
        <w:rPr>
          <w:noProof/>
        </w:rPr>
        <w:t>:</w:t>
      </w:r>
    </w:p>
    <w:p w:rsidR="00736AF9" w:rsidRPr="001433F5" w:rsidRDefault="00736AF9" w:rsidP="00736AF9">
      <w:pPr>
        <w:spacing w:before="0" w:after="0"/>
        <w:rPr>
          <w:noProof/>
        </w:rPr>
      </w:pPr>
    </w:p>
    <w:p w:rsidR="00736AF9" w:rsidRDefault="00736AF9" w:rsidP="00736AF9">
      <w:pPr>
        <w:spacing w:before="0" w:after="0"/>
        <w:jc w:val="left"/>
        <w:rPr>
          <w:noProof/>
        </w:rPr>
      </w:pPr>
      <w:r w:rsidRPr="00736AF9">
        <w:rPr>
          <w:noProof/>
        </w:rPr>
        <w:t>European Union Delegatio to Bosnia and Herzegovin</w:t>
      </w:r>
      <w:r w:rsidR="001D7D7F">
        <w:rPr>
          <w:noProof/>
        </w:rPr>
        <w:t>a</w:t>
      </w:r>
    </w:p>
    <w:p w:rsidR="00BE30E5" w:rsidRPr="008F6C6B" w:rsidRDefault="00BE30E5" w:rsidP="00736AF9">
      <w:pPr>
        <w:spacing w:before="0" w:after="0"/>
        <w:jc w:val="left"/>
        <w:rPr>
          <w:noProof/>
        </w:rPr>
      </w:pPr>
      <w:r w:rsidRPr="008F6C6B">
        <w:rPr>
          <w:noProof/>
        </w:rPr>
        <w:t>Skenderi</w:t>
      </w:r>
      <w:r w:rsidR="001433F5" w:rsidRPr="008F6C6B">
        <w:rPr>
          <w:noProof/>
        </w:rPr>
        <w:t>j</w:t>
      </w:r>
      <w:r w:rsidRPr="008F6C6B">
        <w:rPr>
          <w:noProof/>
        </w:rPr>
        <w:t>a 3A, Sarajevo</w:t>
      </w:r>
      <w:r w:rsidRPr="008F6C6B">
        <w:rPr>
          <w:noProof/>
        </w:rPr>
        <w:br/>
        <w:t>71000 Sarajevo</w:t>
      </w:r>
      <w:r w:rsidRPr="008F6C6B">
        <w:rPr>
          <w:noProof/>
        </w:rPr>
        <w:br/>
        <w:t>Sarajevo</w:t>
      </w:r>
    </w:p>
    <w:p w:rsidR="00F624A2" w:rsidRDefault="007C2FC5" w:rsidP="007C2FC5">
      <w:r w:rsidRPr="001433F5">
        <w:t xml:space="preserve">Concept </w:t>
      </w:r>
      <w:r w:rsidR="00BC1CD4" w:rsidRPr="001433F5">
        <w:t>n</w:t>
      </w:r>
      <w:r w:rsidRPr="001433F5">
        <w:t>otes sent by any other means (e.g. by fax or by e-mail) or delivered to other addresses will be rejected.</w:t>
      </w:r>
      <w:r w:rsidR="00DB30A9" w:rsidRPr="001433F5">
        <w:t xml:space="preserve"> Hand-written concept notes will not be accepted.</w:t>
      </w:r>
      <w:r w:rsidRPr="00FE05D4">
        <w:t xml:space="preserve"> </w:t>
      </w:r>
    </w:p>
    <w:p w:rsidR="00F624A2" w:rsidRPr="00F624A2" w:rsidRDefault="009B6537" w:rsidP="00F624A2">
      <w:r>
        <w:rPr>
          <w:b/>
          <w:u w:val="single"/>
        </w:rPr>
        <w:t>Please note that i</w:t>
      </w:r>
      <w:r w:rsidR="00F624A2" w:rsidRPr="00F624A2">
        <w:rPr>
          <w:b/>
          <w:u w:val="single"/>
        </w:rPr>
        <w:t xml:space="preserve">ncomplete </w:t>
      </w:r>
      <w:r w:rsidR="00564F01">
        <w:rPr>
          <w:b/>
          <w:u w:val="single"/>
        </w:rPr>
        <w:t>c</w:t>
      </w:r>
      <w:r w:rsidR="00F624A2" w:rsidRPr="00F624A2">
        <w:rPr>
          <w:b/>
          <w:u w:val="single"/>
        </w:rPr>
        <w:t xml:space="preserve">oncept </w:t>
      </w:r>
      <w:r w:rsidR="00564F01">
        <w:rPr>
          <w:b/>
          <w:u w:val="single"/>
        </w:rPr>
        <w:t>n</w:t>
      </w:r>
      <w:r w:rsidR="00F624A2" w:rsidRPr="00F624A2">
        <w:rPr>
          <w:b/>
          <w:u w:val="single"/>
        </w:rPr>
        <w:t>otes may be rejected</w:t>
      </w:r>
      <w:r w:rsidR="00F624A2" w:rsidRPr="00C0414D">
        <w:rPr>
          <w:b/>
        </w:rPr>
        <w:t>.</w:t>
      </w:r>
      <w:r w:rsidR="00F624A2" w:rsidRPr="00C0414D">
        <w:t xml:space="preserve"> </w:t>
      </w:r>
      <w:r w:rsidR="00DB30A9" w:rsidRPr="00C0414D">
        <w:t xml:space="preserve">Lead </w:t>
      </w:r>
      <w:r w:rsidR="00DB30A9">
        <w:t>a</w:t>
      </w:r>
      <w:r w:rsidR="00F624A2" w:rsidRPr="00564F01">
        <w:t xml:space="preserve">pplicants </w:t>
      </w:r>
      <w:r w:rsidR="00564F01">
        <w:t xml:space="preserve">are advised to </w:t>
      </w:r>
      <w:r w:rsidR="00F624A2" w:rsidRPr="00564F01">
        <w:t xml:space="preserve">verify that their </w:t>
      </w:r>
      <w:r w:rsidR="00564F01">
        <w:t>c</w:t>
      </w:r>
      <w:r w:rsidR="00F624A2" w:rsidRPr="00564F01">
        <w:t xml:space="preserve">oncept </w:t>
      </w:r>
      <w:r w:rsidR="00564F01">
        <w:t>n</w:t>
      </w:r>
      <w:r w:rsidR="00F624A2" w:rsidRPr="00564F01">
        <w:t xml:space="preserve">ote is complete by using the </w:t>
      </w:r>
      <w:r w:rsidR="00564F01">
        <w:t>c</w:t>
      </w:r>
      <w:r w:rsidR="00F624A2" w:rsidRPr="00C0414D">
        <w:t>hecklist</w:t>
      </w:r>
      <w:r w:rsidR="00C0414D">
        <w:t xml:space="preserve"> f</w:t>
      </w:r>
      <w:r w:rsidR="00F624A2" w:rsidRPr="00564F01">
        <w:t xml:space="preserve">or </w:t>
      </w:r>
      <w:r w:rsidR="00564F01">
        <w:t>c</w:t>
      </w:r>
      <w:r w:rsidR="00F624A2" w:rsidRPr="00564F01">
        <w:t xml:space="preserve">oncept </w:t>
      </w:r>
      <w:r w:rsidR="00564F01">
        <w:t>n</w:t>
      </w:r>
      <w:r w:rsidR="00F624A2" w:rsidRPr="00564F01">
        <w:t>ote (Annex A.1</w:t>
      </w:r>
      <w:r w:rsidR="00CE461B">
        <w:t>, Instructions</w:t>
      </w:r>
      <w:r w:rsidR="00F624A2" w:rsidRPr="00564F01">
        <w:t>).</w:t>
      </w:r>
    </w:p>
    <w:p w:rsidR="007C2FC5" w:rsidRPr="00807DAF" w:rsidRDefault="007C2FC5" w:rsidP="0068216F">
      <w:pPr>
        <w:rPr>
          <w:highlight w:val="lightGray"/>
        </w:rPr>
      </w:pPr>
    </w:p>
    <w:p w:rsidR="008B4806" w:rsidRPr="00FE05D4" w:rsidRDefault="008B4806" w:rsidP="005908E6">
      <w:pPr>
        <w:pStyle w:val="Guidelines3"/>
        <w:numPr>
          <w:ilvl w:val="2"/>
          <w:numId w:val="6"/>
        </w:numPr>
      </w:pPr>
      <w:bookmarkStart w:id="18" w:name="_Toc125454354"/>
      <w:bookmarkStart w:id="19" w:name="_Toc424219486"/>
      <w:r w:rsidRPr="00FE05D4">
        <w:t xml:space="preserve">Deadline for </w:t>
      </w:r>
      <w:r w:rsidR="005C3B40" w:rsidRPr="00FE05D4">
        <w:t xml:space="preserve">submission </w:t>
      </w:r>
      <w:r w:rsidRPr="00FE05D4">
        <w:t xml:space="preserve">of </w:t>
      </w:r>
      <w:r w:rsidR="00564F01">
        <w:t>c</w:t>
      </w:r>
      <w:r w:rsidRPr="00FE05D4">
        <w:t xml:space="preserve">oncept </w:t>
      </w:r>
      <w:r w:rsidR="00564F01">
        <w:t>n</w:t>
      </w:r>
      <w:r w:rsidRPr="00FE05D4">
        <w:t>otes</w:t>
      </w:r>
      <w:bookmarkEnd w:id="18"/>
      <w:bookmarkEnd w:id="19"/>
      <w:r w:rsidRPr="00FE05D4">
        <w:t xml:space="preserve"> </w:t>
      </w:r>
    </w:p>
    <w:p w:rsidR="00F21E04" w:rsidRDefault="00F21E04" w:rsidP="00C93603">
      <w:pPr>
        <w:spacing w:before="240"/>
      </w:pPr>
      <w:r w:rsidRPr="00FE05D4">
        <w:t xml:space="preserve">The deadline for the submission of </w:t>
      </w:r>
      <w:r w:rsidR="00564F01">
        <w:t>concept notes</w:t>
      </w:r>
      <w:r w:rsidR="00564F01" w:rsidRPr="00FE05D4">
        <w:t xml:space="preserve"> </w:t>
      </w:r>
      <w:r w:rsidRPr="00027F6B">
        <w:t>is</w:t>
      </w:r>
      <w:r w:rsidR="00B53B39" w:rsidRPr="00027F6B">
        <w:t xml:space="preserve"> </w:t>
      </w:r>
      <w:r w:rsidR="00B53B39" w:rsidRPr="00027F6B">
        <w:rPr>
          <w:b/>
        </w:rPr>
        <w:t>02/12</w:t>
      </w:r>
      <w:r w:rsidR="00C93603" w:rsidRPr="00027F6B">
        <w:rPr>
          <w:b/>
        </w:rPr>
        <w:t>/2016 at 1</w:t>
      </w:r>
      <w:r w:rsidR="00055802" w:rsidRPr="00027F6B">
        <w:rPr>
          <w:b/>
        </w:rPr>
        <w:t>6</w:t>
      </w:r>
      <w:r w:rsidR="00C93603" w:rsidRPr="00027F6B">
        <w:rPr>
          <w:b/>
        </w:rPr>
        <w:t>:00</w:t>
      </w:r>
      <w:r w:rsidR="00A60D98" w:rsidRPr="00027F6B">
        <w:rPr>
          <w:b/>
        </w:rPr>
        <w:t xml:space="preserve"> hrs</w:t>
      </w:r>
      <w:r w:rsidR="00C93603" w:rsidRPr="00C93603">
        <w:t xml:space="preserve"> (Brussels date and time).</w:t>
      </w:r>
      <w:r w:rsidRPr="00C93603">
        <w:t xml:space="preserve">  </w:t>
      </w:r>
      <w:r w:rsidR="003F4E36" w:rsidRPr="0040468C">
        <w:rPr>
          <w:szCs w:val="32"/>
        </w:rPr>
        <w:t>In order to convert this deadline to local time you can use an</w:t>
      </w:r>
      <w:r w:rsidR="003F4E36">
        <w:rPr>
          <w:szCs w:val="32"/>
        </w:rPr>
        <w:t>y</w:t>
      </w:r>
      <w:r w:rsidR="003F4E36" w:rsidRPr="0040468C">
        <w:rPr>
          <w:szCs w:val="32"/>
        </w:rPr>
        <w:t xml:space="preserve"> online time converter tool that takes into account </w:t>
      </w:r>
      <w:proofErr w:type="spellStart"/>
      <w:r w:rsidR="003F4E36" w:rsidRPr="0040468C">
        <w:rPr>
          <w:szCs w:val="32"/>
        </w:rPr>
        <w:t>timezones</w:t>
      </w:r>
      <w:proofErr w:type="spellEnd"/>
      <w:r w:rsidR="003F4E36" w:rsidRPr="0040468C">
        <w:rPr>
          <w:szCs w:val="32"/>
        </w:rPr>
        <w:t xml:space="preserve"> and winter/summer time changes </w:t>
      </w:r>
      <w:r w:rsidR="00516563">
        <w:rPr>
          <w:szCs w:val="32"/>
        </w:rPr>
        <w:t>(example available</w:t>
      </w:r>
      <w:r w:rsidR="003F4E36" w:rsidRPr="005F491D">
        <w:rPr>
          <w:b/>
          <w:szCs w:val="32"/>
        </w:rPr>
        <w:t xml:space="preserve"> </w:t>
      </w:r>
      <w:r w:rsidR="003F4E36" w:rsidRPr="0040468C">
        <w:rPr>
          <w:b/>
          <w:szCs w:val="32"/>
        </w:rPr>
        <w:t>here</w:t>
      </w:r>
      <w:r w:rsidR="00516563">
        <w:rPr>
          <w:b/>
          <w:szCs w:val="32"/>
        </w:rPr>
        <w:t>)</w:t>
      </w:r>
      <w:r w:rsidR="003F4E36">
        <w:rPr>
          <w:rStyle w:val="FootnoteReference"/>
          <w:b/>
          <w:szCs w:val="32"/>
        </w:rPr>
        <w:footnoteReference w:id="15"/>
      </w:r>
      <w:r w:rsidR="003F4E36">
        <w:rPr>
          <w:b/>
          <w:szCs w:val="32"/>
        </w:rPr>
        <w:t xml:space="preserve"> </w:t>
      </w:r>
      <w:r w:rsidR="00A14CCC" w:rsidRPr="0040468C">
        <w:rPr>
          <w:b/>
        </w:rPr>
        <w:t xml:space="preserve">The </w:t>
      </w:r>
      <w:r w:rsidR="00DB30A9">
        <w:rPr>
          <w:b/>
        </w:rPr>
        <w:t>lead a</w:t>
      </w:r>
      <w:r w:rsidR="00A14CCC" w:rsidRPr="0040468C">
        <w:rPr>
          <w:b/>
        </w:rPr>
        <w:t>pplicant is</w:t>
      </w:r>
      <w:r w:rsidRPr="0040468C">
        <w:rPr>
          <w:b/>
        </w:rPr>
        <w:t xml:space="preserve"> strongly advised not to wait until the last day to submit</w:t>
      </w:r>
      <w:r w:rsidRPr="00FE05D4">
        <w:t xml:space="preserve"> </w:t>
      </w:r>
      <w:r w:rsidR="00A14CCC">
        <w:t>its</w:t>
      </w:r>
      <w:r w:rsidR="00A14CCC" w:rsidRPr="00FE05D4">
        <w:t xml:space="preserve"> </w:t>
      </w:r>
      <w:r w:rsidR="0040468C">
        <w:t>c</w:t>
      </w:r>
      <w:r w:rsidRPr="00FE05D4">
        <w:t xml:space="preserve">oncept </w:t>
      </w:r>
      <w:r w:rsidR="0040468C">
        <w:t>n</w:t>
      </w:r>
      <w:r w:rsidRPr="00FE05D4">
        <w:t>ote, since heavy Internet traffic or a fault with the Internet connection (including electricity failure, etc.) could lead to difficulties in submission. The Contacting Authority cannot be held responsible for any delay due to such afore-mentioned difficulties</w:t>
      </w:r>
      <w:r w:rsidRPr="00BA1231">
        <w:t>.</w:t>
      </w:r>
      <w:r>
        <w:t xml:space="preserve"> </w:t>
      </w:r>
    </w:p>
    <w:p w:rsidR="00F21E04" w:rsidRPr="001433F5" w:rsidRDefault="00F21E04" w:rsidP="00F21E04">
      <w:pPr>
        <w:spacing w:before="240"/>
      </w:pPr>
      <w:r w:rsidRPr="001433F5">
        <w:t xml:space="preserve">In the </w:t>
      </w:r>
      <w:r w:rsidR="00D318DC" w:rsidRPr="001433F5">
        <w:t xml:space="preserve">exceptional </w:t>
      </w:r>
      <w:r w:rsidRPr="001433F5">
        <w:t xml:space="preserve">case of submission by post </w:t>
      </w:r>
      <w:r w:rsidR="00315F3E" w:rsidRPr="001433F5">
        <w:t xml:space="preserve">or by hand delivery </w:t>
      </w:r>
      <w:r w:rsidRPr="001433F5">
        <w:t xml:space="preserve">(see section </w:t>
      </w:r>
      <w:r w:rsidR="00164750" w:rsidRPr="001433F5">
        <w:t>2.2.2</w:t>
      </w:r>
      <w:r w:rsidRPr="001433F5">
        <w:t>)</w:t>
      </w:r>
      <w:proofErr w:type="gramStart"/>
      <w:r w:rsidRPr="001433F5">
        <w:t>,</w:t>
      </w:r>
      <w:proofErr w:type="gramEnd"/>
      <w:r w:rsidRPr="001433F5">
        <w:t xml:space="preserve"> the date of submission is evidenced by the date of dispatch, the postmark or the date of the deposit slip. In the case of </w:t>
      </w:r>
      <w:r w:rsidRPr="009C3043">
        <w:t xml:space="preserve">hand-deliveries, the deadline for receipt is </w:t>
      </w:r>
      <w:r w:rsidR="00027F6B">
        <w:t>at 16</w:t>
      </w:r>
      <w:r w:rsidR="009C3043" w:rsidRPr="009C3043">
        <w:t>:00</w:t>
      </w:r>
      <w:r w:rsidRPr="009C3043">
        <w:t xml:space="preserve"> </w:t>
      </w:r>
      <w:r w:rsidR="00BC1CD4" w:rsidRPr="009C3043">
        <w:rPr>
          <w:rStyle w:val="FootnoteReference"/>
        </w:rPr>
        <w:footnoteReference w:id="16"/>
      </w:r>
      <w:r w:rsidRPr="009C3043">
        <w:t>as evidenced by the signed and dated receipt</w:t>
      </w:r>
      <w:r w:rsidR="00BA1231" w:rsidRPr="009C3043">
        <w:t>.</w:t>
      </w:r>
    </w:p>
    <w:p w:rsidR="00F21E04" w:rsidRPr="001433F5" w:rsidRDefault="00F21E04" w:rsidP="00F21E04">
      <w:pPr>
        <w:spacing w:before="240"/>
      </w:pPr>
      <w:r w:rsidRPr="001433F5">
        <w:t xml:space="preserve">Any </w:t>
      </w:r>
      <w:r w:rsidR="00BC1CD4" w:rsidRPr="001433F5">
        <w:t>c</w:t>
      </w:r>
      <w:r w:rsidRPr="001433F5">
        <w:t xml:space="preserve">oncept </w:t>
      </w:r>
      <w:r w:rsidR="00BC1CD4" w:rsidRPr="001433F5">
        <w:t>n</w:t>
      </w:r>
      <w:r w:rsidRPr="001433F5">
        <w:t>ote submitted after the deadline will be rejected.</w:t>
      </w:r>
    </w:p>
    <w:p w:rsidR="00F21E04" w:rsidRDefault="00F21E04" w:rsidP="00F21E04">
      <w:pPr>
        <w:rPr>
          <w:lang w:bidi="kn-IN"/>
        </w:rPr>
      </w:pPr>
      <w:r w:rsidRPr="001433F5">
        <w:rPr>
          <w:rStyle w:val="Style11pt"/>
          <w:szCs w:val="22"/>
        </w:rPr>
        <w:t>However, for reasons of administrative efficiency, t</w:t>
      </w:r>
      <w:r w:rsidRPr="001433F5">
        <w:rPr>
          <w:lang w:eastAsia="en-GB" w:bidi="kn-IN"/>
        </w:rPr>
        <w:t xml:space="preserve">he Contracting Authority </w:t>
      </w:r>
      <w:r w:rsidRPr="001433F5">
        <w:rPr>
          <w:lang w:bidi="kn-IN"/>
        </w:rPr>
        <w:t>may</w:t>
      </w:r>
      <w:r w:rsidRPr="001433F5">
        <w:rPr>
          <w:lang w:eastAsia="en-GB" w:bidi="kn-IN"/>
        </w:rPr>
        <w:t xml:space="preserve"> also reject any </w:t>
      </w:r>
      <w:r w:rsidR="0040468C" w:rsidRPr="001433F5">
        <w:rPr>
          <w:lang w:bidi="kn-IN"/>
        </w:rPr>
        <w:t>c</w:t>
      </w:r>
      <w:r w:rsidRPr="001433F5">
        <w:rPr>
          <w:lang w:bidi="kn-IN"/>
        </w:rPr>
        <w:t xml:space="preserve">oncept </w:t>
      </w:r>
      <w:r w:rsidR="0040468C" w:rsidRPr="001433F5">
        <w:rPr>
          <w:lang w:bidi="kn-IN"/>
        </w:rPr>
        <w:t>n</w:t>
      </w:r>
      <w:r w:rsidRPr="001433F5">
        <w:rPr>
          <w:lang w:bidi="kn-IN"/>
        </w:rPr>
        <w:t>ote</w:t>
      </w:r>
      <w:r w:rsidRPr="001433F5">
        <w:rPr>
          <w:lang w:eastAsia="en-GB" w:bidi="kn-IN"/>
        </w:rPr>
        <w:t xml:space="preserve"> sent in due time but received after the effective date of </w:t>
      </w:r>
      <w:r w:rsidRPr="001433F5">
        <w:rPr>
          <w:lang w:bidi="kn-IN"/>
        </w:rPr>
        <w:t>approval</w:t>
      </w:r>
      <w:r w:rsidRPr="001433F5">
        <w:rPr>
          <w:lang w:eastAsia="en-GB" w:bidi="kn-IN"/>
        </w:rPr>
        <w:t xml:space="preserve"> of the</w:t>
      </w:r>
      <w:r w:rsidRPr="001433F5">
        <w:rPr>
          <w:lang w:bidi="kn-IN"/>
        </w:rPr>
        <w:t xml:space="preserve"> </w:t>
      </w:r>
      <w:r w:rsidR="0040468C" w:rsidRPr="001433F5">
        <w:rPr>
          <w:lang w:bidi="kn-IN"/>
        </w:rPr>
        <w:t>c</w:t>
      </w:r>
      <w:r w:rsidRPr="001433F5">
        <w:rPr>
          <w:lang w:bidi="kn-IN"/>
        </w:rPr>
        <w:t xml:space="preserve">oncept </w:t>
      </w:r>
      <w:r w:rsidR="0040468C" w:rsidRPr="001433F5">
        <w:rPr>
          <w:lang w:bidi="kn-IN"/>
        </w:rPr>
        <w:t>n</w:t>
      </w:r>
      <w:r w:rsidRPr="001433F5">
        <w:rPr>
          <w:lang w:bidi="kn-IN"/>
        </w:rPr>
        <w:t>ote evaluation (see indicative calendar under section 2.5.2)</w:t>
      </w:r>
      <w:r w:rsidR="00694EE4" w:rsidRPr="001433F5">
        <w:rPr>
          <w:lang w:bidi="kn-IN"/>
        </w:rPr>
        <w:t>.</w:t>
      </w:r>
      <w:r w:rsidRPr="00807DAF">
        <w:rPr>
          <w:lang w:bidi="kn-IN"/>
        </w:rPr>
        <w:t xml:space="preserve"> </w:t>
      </w:r>
    </w:p>
    <w:p w:rsidR="00F06AB5" w:rsidRPr="00807DAF" w:rsidRDefault="00F06AB5" w:rsidP="00F21E04"/>
    <w:p w:rsidR="008B4806" w:rsidRPr="00FE05D4" w:rsidRDefault="008B4806" w:rsidP="005908E6">
      <w:pPr>
        <w:pStyle w:val="Guidelines3"/>
        <w:numPr>
          <w:ilvl w:val="2"/>
          <w:numId w:val="6"/>
        </w:numPr>
      </w:pPr>
      <w:bookmarkStart w:id="20" w:name="_Toc125454355"/>
      <w:bookmarkStart w:id="21" w:name="_Toc424219487"/>
      <w:r w:rsidRPr="00FE05D4">
        <w:t>Further information</w:t>
      </w:r>
      <w:bookmarkEnd w:id="20"/>
      <w:r w:rsidR="00CF7BEF" w:rsidRPr="00FE05D4">
        <w:t xml:space="preserve"> </w:t>
      </w:r>
      <w:r w:rsidR="00E3173F" w:rsidRPr="00FE05D4">
        <w:t xml:space="preserve">about </w:t>
      </w:r>
      <w:r w:rsidR="00BC1CD4">
        <w:t>c</w:t>
      </w:r>
      <w:r w:rsidR="00CF7BEF" w:rsidRPr="00FE05D4">
        <w:t xml:space="preserve">oncept </w:t>
      </w:r>
      <w:r w:rsidR="00BC1CD4">
        <w:t>n</w:t>
      </w:r>
      <w:r w:rsidR="00CF7BEF" w:rsidRPr="00FE05D4">
        <w:t>ote</w:t>
      </w:r>
      <w:r w:rsidR="00CB6E77" w:rsidRPr="00FE05D4">
        <w:t>s</w:t>
      </w:r>
      <w:bookmarkEnd w:id="21"/>
    </w:p>
    <w:p w:rsidR="008B4806" w:rsidRDefault="008B4806" w:rsidP="00203ABF">
      <w:pPr>
        <w:spacing w:before="240"/>
      </w:pPr>
      <w:r w:rsidRPr="00B53B39">
        <w:t xml:space="preserve">An information session on this </w:t>
      </w:r>
      <w:r w:rsidR="00DB30A9" w:rsidRPr="00B53B39">
        <w:t>c</w:t>
      </w:r>
      <w:r w:rsidR="001D0C7B" w:rsidRPr="00B53B39">
        <w:t xml:space="preserve">all for </w:t>
      </w:r>
      <w:r w:rsidR="00DB30A9" w:rsidRPr="00B53B39">
        <w:t>p</w:t>
      </w:r>
      <w:r w:rsidR="001D0C7B" w:rsidRPr="00B53B39">
        <w:t>roposals</w:t>
      </w:r>
      <w:r w:rsidRPr="00B53B39">
        <w:t xml:space="preserve"> will be held on</w:t>
      </w:r>
      <w:r w:rsidR="005C3B40" w:rsidRPr="00B53B39">
        <w:t xml:space="preserve"> </w:t>
      </w:r>
      <w:r w:rsidR="000806ED" w:rsidRPr="00B53B39">
        <w:t xml:space="preserve">25th October 2016 at 12:00 in Mostar, 26th October 2016 at 11:00 in Trebinje, 27th October at 11:00 in Herceg Novi and 28th October 2016 at 11:00 in </w:t>
      </w:r>
      <w:proofErr w:type="spellStart"/>
      <w:r w:rsidR="000806ED" w:rsidRPr="00B53B39">
        <w:t>Niksic</w:t>
      </w:r>
      <w:proofErr w:type="spellEnd"/>
      <w:r w:rsidR="009C3043" w:rsidRPr="00B53B39">
        <w:t>.</w:t>
      </w:r>
    </w:p>
    <w:p w:rsidR="00055802" w:rsidRDefault="00055802" w:rsidP="00055802">
      <w:pPr>
        <w:spacing w:before="240" w:after="0"/>
      </w:pPr>
      <w:r>
        <w:t xml:space="preserve">Should you be interested in this session, please send an email by </w:t>
      </w:r>
      <w:r w:rsidRPr="00055802">
        <w:rPr>
          <w:b/>
        </w:rPr>
        <w:t>22nd October 2016 to the Joint Technical Secretariat email infoJTS@dei.gov.ba,</w:t>
      </w:r>
      <w:r>
        <w:t xml:space="preserve"> indicating: name, surname, nationality and email address of the persons who are going to participate as well as their organisation (max. two participants per organisation). No costs incurred by the applicants for attending this information session are reimbursable.</w:t>
      </w:r>
    </w:p>
    <w:p w:rsidR="00055802" w:rsidRDefault="00055802" w:rsidP="00055802">
      <w:pPr>
        <w:spacing w:before="0" w:after="0"/>
      </w:pPr>
    </w:p>
    <w:p w:rsidR="008B4806" w:rsidRPr="00FE05D4" w:rsidRDefault="008B4806" w:rsidP="00055802">
      <w:pPr>
        <w:spacing w:before="0" w:after="0"/>
      </w:pPr>
      <w:r w:rsidRPr="00FE05D4">
        <w:t xml:space="preserve">Questions may be sent by e-mail no later than 21 days before the deadline for the </w:t>
      </w:r>
      <w:r w:rsidR="00934768" w:rsidRPr="00FE05D4">
        <w:t>submission</w:t>
      </w:r>
      <w:r w:rsidRPr="00FE05D4">
        <w:t xml:space="preserve"> of </w:t>
      </w:r>
      <w:r w:rsidR="00BC1CD4">
        <w:t>c</w:t>
      </w:r>
      <w:r w:rsidRPr="00FE05D4">
        <w:t xml:space="preserve">oncept </w:t>
      </w:r>
      <w:r w:rsidR="00BC1CD4">
        <w:t>n</w:t>
      </w:r>
      <w:r w:rsidRPr="00FE05D4">
        <w:t>otes to the address</w:t>
      </w:r>
      <w:r w:rsidR="00023576" w:rsidRPr="00FE05D4">
        <w:t xml:space="preserve"> below</w:t>
      </w:r>
      <w:r w:rsidRPr="00FE05D4">
        <w:t xml:space="preserve">, indicating clearly the reference of the </w:t>
      </w:r>
      <w:r w:rsidR="00DB30A9">
        <w:t>c</w:t>
      </w:r>
      <w:r w:rsidR="001D0C7B" w:rsidRPr="00FE05D4">
        <w:t xml:space="preserve">all for </w:t>
      </w:r>
      <w:r w:rsidR="00DB30A9">
        <w:t>p</w:t>
      </w:r>
      <w:r w:rsidR="001D0C7B" w:rsidRPr="00FE05D4">
        <w:t>roposals</w:t>
      </w:r>
      <w:r w:rsidRPr="00FE05D4">
        <w:t>:</w:t>
      </w:r>
    </w:p>
    <w:p w:rsidR="008B4806" w:rsidRPr="00661DE7" w:rsidRDefault="008B4806" w:rsidP="0068216F">
      <w:pPr>
        <w:ind w:left="567"/>
        <w:rPr>
          <w:highlight w:val="yellow"/>
        </w:rPr>
      </w:pPr>
      <w:r w:rsidRPr="00661DE7">
        <w:t xml:space="preserve">E-mail address: </w:t>
      </w:r>
      <w:r w:rsidR="00E9512B">
        <w:rPr>
          <w:b/>
          <w:noProof/>
          <w:szCs w:val="22"/>
        </w:rPr>
        <w:t>Delegation-BIH-CfP153071@ec.europa.eu</w:t>
      </w:r>
      <w:r w:rsidRPr="00661DE7">
        <w:rPr>
          <w:highlight w:val="yellow"/>
        </w:rPr>
        <w:t xml:space="preserve"> </w:t>
      </w:r>
    </w:p>
    <w:p w:rsidR="002128D0" w:rsidRPr="00FE05D4" w:rsidRDefault="002128D0" w:rsidP="0068216F">
      <w:r w:rsidRPr="00FE05D4">
        <w:t>The Contracting Authority has no obligation to provide clarifications</w:t>
      </w:r>
      <w:r w:rsidR="007C4720" w:rsidRPr="00FE05D4">
        <w:t xml:space="preserve"> to questions received </w:t>
      </w:r>
      <w:r w:rsidRPr="00FE05D4">
        <w:t>after this date.</w:t>
      </w:r>
    </w:p>
    <w:p w:rsidR="008B4806" w:rsidRDefault="008B4806" w:rsidP="0068216F">
      <w:r w:rsidRPr="00FE05D4">
        <w:t xml:space="preserve">Replies will be given no later than 11 days before the deadline for </w:t>
      </w:r>
      <w:r w:rsidR="00CA6D19" w:rsidRPr="00FE05D4">
        <w:t xml:space="preserve">submission </w:t>
      </w:r>
      <w:r w:rsidRPr="00FE05D4">
        <w:t xml:space="preserve">of </w:t>
      </w:r>
      <w:r w:rsidR="001D5ED0">
        <w:t>c</w:t>
      </w:r>
      <w:r w:rsidRPr="00FE05D4">
        <w:t xml:space="preserve">oncept </w:t>
      </w:r>
      <w:r w:rsidR="001D5ED0">
        <w:t>n</w:t>
      </w:r>
      <w:r w:rsidRPr="00FE05D4">
        <w:t xml:space="preserve">otes. </w:t>
      </w:r>
    </w:p>
    <w:p w:rsidR="008B4806" w:rsidRPr="00FE05D4" w:rsidRDefault="00023576" w:rsidP="0068216F">
      <w:r w:rsidRPr="00FE05D4">
        <w:t>To ensure</w:t>
      </w:r>
      <w:r w:rsidR="008B4806" w:rsidRPr="00FE05D4">
        <w:t xml:space="preserve"> equal treatment of applicants, the </w:t>
      </w:r>
      <w:r w:rsidR="001D5ED0">
        <w:t>c</w:t>
      </w:r>
      <w:r w:rsidR="008B4806" w:rsidRPr="00FE05D4">
        <w:t xml:space="preserve">ontracting </w:t>
      </w:r>
      <w:r w:rsidR="001D5ED0">
        <w:t>a</w:t>
      </w:r>
      <w:r w:rsidR="008B4806" w:rsidRPr="00FE05D4">
        <w:t xml:space="preserve">uthority cannot give a prior opinion on the eligibility of </w:t>
      </w:r>
      <w:r w:rsidR="00DB30A9">
        <w:t>lead a</w:t>
      </w:r>
      <w:r w:rsidR="008B4806" w:rsidRPr="00FE05D4">
        <w:t>pplicant</w:t>
      </w:r>
      <w:r w:rsidR="009901E5" w:rsidRPr="00FE05D4">
        <w:t>s</w:t>
      </w:r>
      <w:r w:rsidR="008B4806" w:rsidRPr="00FE05D4">
        <w:t xml:space="preserve">, </w:t>
      </w:r>
      <w:r w:rsidR="001D5ED0">
        <w:t xml:space="preserve">co-applicants, </w:t>
      </w:r>
      <w:r w:rsidR="009901E5" w:rsidRPr="00FE05D4">
        <w:t xml:space="preserve">affiliated </w:t>
      </w:r>
      <w:proofErr w:type="gramStart"/>
      <w:r w:rsidR="009901E5" w:rsidRPr="00FE05D4">
        <w:t>entity(</w:t>
      </w:r>
      <w:proofErr w:type="spellStart"/>
      <w:proofErr w:type="gramEnd"/>
      <w:r w:rsidR="009901E5" w:rsidRPr="00FE05D4">
        <w:t>ies</w:t>
      </w:r>
      <w:proofErr w:type="spellEnd"/>
      <w:r w:rsidR="009901E5" w:rsidRPr="00FE05D4">
        <w:t>)</w:t>
      </w:r>
      <w:r w:rsidR="008B12C7" w:rsidRPr="00FE05D4">
        <w:t>,</w:t>
      </w:r>
      <w:r w:rsidR="008B4806" w:rsidRPr="00FE05D4">
        <w:t xml:space="preserve"> </w:t>
      </w:r>
      <w:r w:rsidR="0068216F" w:rsidRPr="00FE05D4">
        <w:t>an</w:t>
      </w:r>
      <w:r w:rsidR="008B4806" w:rsidRPr="00FE05D4">
        <w:t xml:space="preserve"> action</w:t>
      </w:r>
      <w:r w:rsidR="008B12C7" w:rsidRPr="00FE05D4">
        <w:t xml:space="preserve"> or specific activities</w:t>
      </w:r>
      <w:r w:rsidR="008B4806" w:rsidRPr="00FE05D4">
        <w:t>.</w:t>
      </w:r>
    </w:p>
    <w:p w:rsidR="00BC2D4F" w:rsidRDefault="00BC2D4F" w:rsidP="00BC2D4F">
      <w:pPr>
        <w:rPr>
          <w:highlight w:val="lightGray"/>
        </w:rPr>
      </w:pPr>
      <w:r w:rsidRPr="00FE05D4">
        <w:t xml:space="preserve">No individual replies will be given to questions. All questions and answers as well as other important notices to applicants during the course of the evaluation procedure will be published on the </w:t>
      </w:r>
      <w:proofErr w:type="spellStart"/>
      <w:r w:rsidR="0015395B">
        <w:t>EuropeAid</w:t>
      </w:r>
      <w:proofErr w:type="spellEnd"/>
      <w:r w:rsidR="0015395B">
        <w:t xml:space="preserve"> </w:t>
      </w:r>
      <w:r w:rsidRPr="00FE05D4">
        <w:t xml:space="preserve">website </w:t>
      </w:r>
      <w:hyperlink r:id="rId19" w:history="1">
        <w:r w:rsidRPr="00FE05D4">
          <w:rPr>
            <w:rStyle w:val="Hyperlink"/>
          </w:rPr>
          <w:t>https://webgate.ec.europa.eu/europeaid/online-services/index.cfm?do=publi.welcome</w:t>
        </w:r>
      </w:hyperlink>
      <w:r>
        <w:t xml:space="preserve"> </w:t>
      </w:r>
      <w:r w:rsidR="009C3043">
        <w:t>and EU Delegation to BiH website</w:t>
      </w:r>
      <w:r w:rsidR="009C3043" w:rsidRPr="009C3043">
        <w:t>: http://europa.ba/?page_id=</w:t>
      </w:r>
      <w:proofErr w:type="gramStart"/>
      <w:r w:rsidR="009C3043" w:rsidRPr="009C3043">
        <w:t>1084</w:t>
      </w:r>
      <w:r w:rsidR="009C3043">
        <w:t xml:space="preserve"> </w:t>
      </w:r>
      <w:r w:rsidRPr="00FE05D4">
        <w:t>.</w:t>
      </w:r>
      <w:proofErr w:type="gramEnd"/>
      <w:r w:rsidRPr="00FE05D4">
        <w:t xml:space="preserve"> It is therefore advisable to consult the abovementioned website regularly in order to be informed of the questions and answers published.</w:t>
      </w:r>
    </w:p>
    <w:p w:rsidR="00017D0C" w:rsidRDefault="001A3322" w:rsidP="00017D0C">
      <w:r w:rsidRPr="00FE05D4">
        <w:t>All</w:t>
      </w:r>
      <w:r w:rsidR="00661DE7" w:rsidRPr="00FE05D4">
        <w:t xml:space="preserve"> questions related to registration in PADOR or the online submission via PROSPECT should be addressed to the IT helpdesk at</w:t>
      </w:r>
      <w:r w:rsidR="00661DE7" w:rsidRPr="00FE05D4">
        <w:rPr>
          <w:lang w:eastAsia="en-GB"/>
        </w:rPr>
        <w:t xml:space="preserve"> </w:t>
      </w:r>
      <w:hyperlink r:id="rId20" w:history="1">
        <w:r w:rsidR="00661DE7" w:rsidRPr="00FE05D4">
          <w:rPr>
            <w:rStyle w:val="Hyperlink"/>
            <w:color w:val="002060"/>
            <w:szCs w:val="22"/>
          </w:rPr>
          <w:t>EuropeAid-IT-support@ec.europa.eu</w:t>
        </w:r>
      </w:hyperlink>
      <w:r w:rsidR="00924D19">
        <w:t xml:space="preserve"> </w:t>
      </w:r>
      <w:r w:rsidR="00924D19">
        <w:rPr>
          <w:b/>
        </w:rPr>
        <w:t>via the online support form in PROSPECT</w:t>
      </w:r>
      <w:r w:rsidR="0026787A">
        <w:rPr>
          <w:b/>
        </w:rPr>
        <w:t>:</w:t>
      </w:r>
      <w:r w:rsidR="00542620">
        <w:t xml:space="preserve"> </w:t>
      </w:r>
      <w:r w:rsidR="00017D0C">
        <w:t>Please note that the working languages of the IT support are: English French and Spanish. Therefore users are invited to send their questions in English, French or Spanish should they wish to benefit from an optimum response time.</w:t>
      </w:r>
    </w:p>
    <w:p w:rsidR="00F06AB5" w:rsidRPr="00FE05D4" w:rsidRDefault="00F06AB5" w:rsidP="00017D0C"/>
    <w:p w:rsidR="008B4806" w:rsidRPr="00FE05D4" w:rsidRDefault="00E64637" w:rsidP="005908E6">
      <w:pPr>
        <w:pStyle w:val="Guidelines3"/>
        <w:numPr>
          <w:ilvl w:val="2"/>
          <w:numId w:val="6"/>
        </w:numPr>
      </w:pPr>
      <w:bookmarkStart w:id="22" w:name="_Toc424219488"/>
      <w:bookmarkStart w:id="23" w:name="_Toc125454356"/>
      <w:r w:rsidRPr="00FE05D4">
        <w:t xml:space="preserve">Full </w:t>
      </w:r>
      <w:r w:rsidR="001D5ED0">
        <w:t>a</w:t>
      </w:r>
      <w:r w:rsidR="008B4806" w:rsidRPr="00FE05D4">
        <w:t>pplication</w:t>
      </w:r>
      <w:r w:rsidR="001D5ED0">
        <w:t>s</w:t>
      </w:r>
      <w:bookmarkEnd w:id="22"/>
      <w:r w:rsidR="008B4806" w:rsidRPr="00FE05D4">
        <w:t xml:space="preserve"> </w:t>
      </w:r>
      <w:bookmarkEnd w:id="23"/>
    </w:p>
    <w:p w:rsidR="0029037C" w:rsidRDefault="00B738FE" w:rsidP="001D5ED0">
      <w:r>
        <w:t>Lead a</w:t>
      </w:r>
      <w:r w:rsidR="008B4806" w:rsidRPr="00FE05D4">
        <w:t>pplicant</w:t>
      </w:r>
      <w:r w:rsidR="00B22540">
        <w:t>s</w:t>
      </w:r>
      <w:r w:rsidR="008B4806" w:rsidRPr="00FE05D4">
        <w:t xml:space="preserve"> invited to submit a full application following </w:t>
      </w:r>
      <w:r w:rsidR="001A3322" w:rsidRPr="00FE05D4">
        <w:t xml:space="preserve">pre-selection of </w:t>
      </w:r>
      <w:r w:rsidR="001D5ED0">
        <w:t>their c</w:t>
      </w:r>
      <w:r w:rsidR="001A3322" w:rsidRPr="00FE05D4">
        <w:t>on</w:t>
      </w:r>
      <w:r w:rsidR="006E2FAE" w:rsidRPr="00FE05D4">
        <w:t>c</w:t>
      </w:r>
      <w:r w:rsidR="001A3322" w:rsidRPr="00FE05D4">
        <w:t xml:space="preserve">ept </w:t>
      </w:r>
      <w:r w:rsidR="001D5ED0">
        <w:t>n</w:t>
      </w:r>
      <w:r w:rsidR="001A3322" w:rsidRPr="00FE05D4">
        <w:t xml:space="preserve">ote </w:t>
      </w:r>
      <w:r w:rsidR="008B4806" w:rsidRPr="00FE05D4">
        <w:t xml:space="preserve">must do so using </w:t>
      </w:r>
      <w:r w:rsidR="001F2AFE">
        <w:t>the full</w:t>
      </w:r>
      <w:r w:rsidR="00227148" w:rsidRPr="00FE05D4">
        <w:t xml:space="preserve"> </w:t>
      </w:r>
      <w:r w:rsidR="008B4806" w:rsidRPr="00FE05D4">
        <w:t xml:space="preserve">application form annexed to these </w:t>
      </w:r>
      <w:r w:rsidR="00B22540">
        <w:t>g</w:t>
      </w:r>
      <w:r w:rsidR="008B4806" w:rsidRPr="00FE05D4">
        <w:t xml:space="preserve">uidelines (Annex </w:t>
      </w:r>
      <w:r w:rsidR="00227148" w:rsidRPr="00FE05D4">
        <w:t>A</w:t>
      </w:r>
      <w:r w:rsidR="001F2AFE">
        <w:t>.2</w:t>
      </w:r>
      <w:r w:rsidR="008B4806" w:rsidRPr="00FE05D4">
        <w:t xml:space="preserve">). </w:t>
      </w:r>
    </w:p>
    <w:p w:rsidR="0088263F" w:rsidRPr="00FE05D4" w:rsidRDefault="001A61A0" w:rsidP="00145C8F">
      <w:pPr>
        <w:rPr>
          <w:color w:val="000000"/>
        </w:rPr>
      </w:pPr>
      <w:r w:rsidRPr="00FE05D4">
        <w:t xml:space="preserve">Applications must be submitted in accordance with the </w:t>
      </w:r>
      <w:r w:rsidR="001D5ED0">
        <w:t>f</w:t>
      </w:r>
      <w:r>
        <w:t xml:space="preserve">ull </w:t>
      </w:r>
      <w:r w:rsidR="001D5ED0">
        <w:t>a</w:t>
      </w:r>
      <w:r>
        <w:t>pplication</w:t>
      </w:r>
      <w:r w:rsidRPr="00FE05D4">
        <w:t xml:space="preserve"> instructions </w:t>
      </w:r>
      <w:r w:rsidR="001D5ED0">
        <w:t>at</w:t>
      </w:r>
      <w:r w:rsidRPr="00FE05D4">
        <w:t xml:space="preserve"> the </w:t>
      </w:r>
      <w:r w:rsidR="00B22540">
        <w:t>end of Annex A.2.</w:t>
      </w:r>
      <w:r w:rsidR="00145C8F">
        <w:t xml:space="preserve"> </w:t>
      </w:r>
      <w:r w:rsidR="00B738FE">
        <w:rPr>
          <w:color w:val="000000"/>
        </w:rPr>
        <w:t>Lead a</w:t>
      </w:r>
      <w:r w:rsidR="0088263F" w:rsidRPr="00FE05D4">
        <w:rPr>
          <w:color w:val="000000"/>
        </w:rPr>
        <w:t xml:space="preserve">pplicants must submit their full applications in the same language as their </w:t>
      </w:r>
      <w:r w:rsidR="001D5ED0">
        <w:rPr>
          <w:color w:val="000000"/>
        </w:rPr>
        <w:t>c</w:t>
      </w:r>
      <w:r w:rsidR="0088263F" w:rsidRPr="00FE05D4">
        <w:rPr>
          <w:color w:val="000000"/>
        </w:rPr>
        <w:t xml:space="preserve">oncept </w:t>
      </w:r>
      <w:r w:rsidR="001D5ED0">
        <w:rPr>
          <w:color w:val="000000"/>
        </w:rPr>
        <w:t>n</w:t>
      </w:r>
      <w:r w:rsidR="0088263F" w:rsidRPr="00FE05D4">
        <w:rPr>
          <w:color w:val="000000"/>
        </w:rPr>
        <w:t>otes.</w:t>
      </w:r>
      <w:r w:rsidR="0029037C" w:rsidRPr="0029037C">
        <w:t xml:space="preserve"> </w:t>
      </w:r>
    </w:p>
    <w:p w:rsidR="00DA07FB" w:rsidRDefault="00DA07FB" w:rsidP="00DA07FB">
      <w:pPr>
        <w:rPr>
          <w:szCs w:val="22"/>
          <w:lang w:eastAsia="en-GB"/>
        </w:rPr>
      </w:pPr>
      <w:r w:rsidRPr="00FE05D4">
        <w:rPr>
          <w:szCs w:val="22"/>
          <w:lang w:eastAsia="en-GB"/>
        </w:rPr>
        <w:t>Please note that</w:t>
      </w:r>
      <w:r>
        <w:rPr>
          <w:szCs w:val="22"/>
          <w:lang w:eastAsia="en-GB"/>
        </w:rPr>
        <w:t>:</w:t>
      </w:r>
    </w:p>
    <w:p w:rsidR="008B4806" w:rsidRPr="001D6C89" w:rsidRDefault="00DA07FB" w:rsidP="00DA07FB">
      <w:pPr>
        <w:ind w:left="426"/>
      </w:pPr>
      <w:r w:rsidRPr="00D95814">
        <w:rPr>
          <w:color w:val="000000"/>
        </w:rPr>
        <w:t xml:space="preserve">1. </w:t>
      </w:r>
      <w:r w:rsidR="008B4806" w:rsidRPr="00D95814">
        <w:rPr>
          <w:color w:val="000000"/>
        </w:rPr>
        <w:t xml:space="preserve">The elements </w:t>
      </w:r>
      <w:r w:rsidR="005649CD" w:rsidRPr="005A5E73">
        <w:rPr>
          <w:color w:val="000000"/>
        </w:rPr>
        <w:t>outlined in</w:t>
      </w:r>
      <w:r w:rsidR="008A5CD8" w:rsidRPr="005A5E73">
        <w:rPr>
          <w:color w:val="000000"/>
        </w:rPr>
        <w:t xml:space="preserve"> the</w:t>
      </w:r>
      <w:r w:rsidR="008B4806" w:rsidRPr="002D73BA">
        <w:rPr>
          <w:color w:val="000000"/>
        </w:rPr>
        <w:t xml:space="preserve"> </w:t>
      </w:r>
      <w:r w:rsidR="00BC1CD4" w:rsidRPr="0098408E">
        <w:rPr>
          <w:color w:val="000000"/>
        </w:rPr>
        <w:t>c</w:t>
      </w:r>
      <w:r w:rsidR="008B4806" w:rsidRPr="0098408E">
        <w:rPr>
          <w:color w:val="000000"/>
        </w:rPr>
        <w:t xml:space="preserve">oncept </w:t>
      </w:r>
      <w:r w:rsidR="00BC1CD4" w:rsidRPr="0098408E">
        <w:rPr>
          <w:color w:val="000000"/>
        </w:rPr>
        <w:t>n</w:t>
      </w:r>
      <w:r w:rsidR="008B4806" w:rsidRPr="00873C1D">
        <w:rPr>
          <w:color w:val="000000"/>
        </w:rPr>
        <w:t xml:space="preserve">ote cannot be modified </w:t>
      </w:r>
      <w:r w:rsidR="008A5CD8" w:rsidRPr="00AF6397">
        <w:rPr>
          <w:color w:val="000000"/>
        </w:rPr>
        <w:t xml:space="preserve">by the </w:t>
      </w:r>
      <w:r w:rsidR="00B738FE" w:rsidRPr="0052141A">
        <w:rPr>
          <w:color w:val="000000"/>
        </w:rPr>
        <w:t>lead a</w:t>
      </w:r>
      <w:r w:rsidR="008A5CD8" w:rsidRPr="00085111">
        <w:rPr>
          <w:color w:val="000000"/>
        </w:rPr>
        <w:t xml:space="preserve">pplicant </w:t>
      </w:r>
      <w:r w:rsidR="008B4806" w:rsidRPr="00085111">
        <w:rPr>
          <w:color w:val="000000"/>
        </w:rPr>
        <w:t>in the full application form.</w:t>
      </w:r>
      <w:r w:rsidR="003956DF" w:rsidRPr="009E4601">
        <w:rPr>
          <w:b/>
          <w:color w:val="000000"/>
        </w:rPr>
        <w:t xml:space="preserve"> </w:t>
      </w:r>
      <w:r w:rsidR="003956DF" w:rsidRPr="00222C04">
        <w:t xml:space="preserve">The </w:t>
      </w:r>
      <w:r w:rsidR="00030E42" w:rsidRPr="00222C04">
        <w:t xml:space="preserve">EU contribution </w:t>
      </w:r>
      <w:r w:rsidR="003956DF" w:rsidRPr="00222C04">
        <w:t>may not vary from the initial estimate by more than 20</w:t>
      </w:r>
      <w:r w:rsidR="00A016F9" w:rsidRPr="00AE11A8">
        <w:rPr>
          <w:w w:val="50"/>
        </w:rPr>
        <w:t> </w:t>
      </w:r>
      <w:r w:rsidR="003956DF" w:rsidRPr="00AE11A8">
        <w:t xml:space="preserve">%, </w:t>
      </w:r>
      <w:r w:rsidR="005649CD" w:rsidRPr="00AE11A8">
        <w:t xml:space="preserve">although </w:t>
      </w:r>
      <w:r w:rsidR="00B738FE" w:rsidRPr="00AE11A8">
        <w:t>lead a</w:t>
      </w:r>
      <w:r w:rsidR="003956DF" w:rsidRPr="00AE11A8">
        <w:t>pplicant</w:t>
      </w:r>
      <w:r w:rsidR="009901E5" w:rsidRPr="00AE11A8">
        <w:t xml:space="preserve">s are </w:t>
      </w:r>
      <w:r w:rsidR="003956DF" w:rsidRPr="0035236C">
        <w:t xml:space="preserve">free to adapt the percentage of co-financing required </w:t>
      </w:r>
      <w:r w:rsidR="006B5799" w:rsidRPr="00863E53">
        <w:t>within</w:t>
      </w:r>
      <w:r w:rsidR="003956DF" w:rsidRPr="00863E53">
        <w:t xml:space="preserve"> the minimum and maximum amount</w:t>
      </w:r>
      <w:r w:rsidR="006B5799" w:rsidRPr="00CA7306">
        <w:t xml:space="preserve"> and percentages</w:t>
      </w:r>
      <w:r w:rsidR="003956DF" w:rsidRPr="008E3B3F">
        <w:t xml:space="preserve"> of co-financing, as laid down in th</w:t>
      </w:r>
      <w:r w:rsidR="006B5799" w:rsidRPr="003249AD">
        <w:t xml:space="preserve">ese </w:t>
      </w:r>
      <w:r w:rsidR="00B738FE" w:rsidRPr="003249AD">
        <w:t>g</w:t>
      </w:r>
      <w:r w:rsidR="006B5799" w:rsidRPr="00395C96">
        <w:t>uidelines under section 1.</w:t>
      </w:r>
      <w:r w:rsidR="00896ECA" w:rsidRPr="00395C96">
        <w:t>3</w:t>
      </w:r>
      <w:r w:rsidR="003956DF" w:rsidRPr="00395C96">
        <w:t>.</w:t>
      </w:r>
      <w:r w:rsidR="00D95814" w:rsidRPr="00395C96">
        <w:t xml:space="preserve"> </w:t>
      </w:r>
      <w:r w:rsidR="00D95814" w:rsidRPr="001D6C89">
        <w:rPr>
          <w:iCs/>
        </w:rPr>
        <w:t>The lead applicant may replace a co-applicant or an affiliated entity only in duly justified cases (e.g. bankruptcy of initial co-applicant or affiliated entity). In this case the new co-applicant/affiliated entity must be of a similar nature as the initial one. The lead applicant may adjust the duration of the action if unforeseen circumstances outside the scope of the applicants have taken place following the submission of the concept note and require such adaptation (risk of action not being carried out).</w:t>
      </w:r>
      <w:r w:rsidR="0065356B" w:rsidRPr="001D6C89">
        <w:rPr>
          <w:iCs/>
        </w:rPr>
        <w:t xml:space="preserve"> An explanation/justification of the relevant replacement/adjustment shall be included in </w:t>
      </w:r>
      <w:r w:rsidR="003701FE" w:rsidRPr="001D6C89">
        <w:rPr>
          <w:iCs/>
        </w:rPr>
        <w:t>section 2.1.1 of the grant application form</w:t>
      </w:r>
      <w:r w:rsidR="0065356B" w:rsidRPr="001D6C89">
        <w:rPr>
          <w:iCs/>
        </w:rPr>
        <w:t>.</w:t>
      </w:r>
    </w:p>
    <w:p w:rsidR="0086420D" w:rsidRDefault="00DA07FB" w:rsidP="00DA07FB">
      <w:pPr>
        <w:ind w:left="426"/>
        <w:rPr>
          <w:szCs w:val="22"/>
          <w:lang w:eastAsia="en-GB"/>
        </w:rPr>
      </w:pPr>
      <w:r>
        <w:rPr>
          <w:szCs w:val="22"/>
          <w:lang w:eastAsia="en-GB"/>
        </w:rPr>
        <w:t>2</w:t>
      </w:r>
      <w:r w:rsidR="0086420D">
        <w:rPr>
          <w:szCs w:val="22"/>
          <w:lang w:eastAsia="en-GB"/>
        </w:rPr>
        <w:t xml:space="preserve">. </w:t>
      </w:r>
      <w:r w:rsidR="0086420D" w:rsidRPr="0086420D">
        <w:rPr>
          <w:szCs w:val="22"/>
          <w:lang w:eastAsia="en-GB"/>
        </w:rPr>
        <w:t xml:space="preserve">A copy of the </w:t>
      </w:r>
      <w:r w:rsidR="00B738FE">
        <w:rPr>
          <w:szCs w:val="22"/>
          <w:lang w:eastAsia="en-GB"/>
        </w:rPr>
        <w:t>lead a</w:t>
      </w:r>
      <w:r w:rsidR="0086420D" w:rsidRPr="0086420D">
        <w:rPr>
          <w:szCs w:val="22"/>
          <w:lang w:eastAsia="en-GB"/>
        </w:rPr>
        <w:t>pplicant’s accounts of the latest financial year (the profit and loss account and the balance sheet for the last financial year for which the accounts have been closed)</w:t>
      </w:r>
      <w:r w:rsidR="00017D0C">
        <w:rPr>
          <w:szCs w:val="22"/>
          <w:lang w:eastAsia="en-GB"/>
        </w:rPr>
        <w:t xml:space="preserve"> must be uploaded in PADOR by the full application deadline</w:t>
      </w:r>
      <w:r w:rsidR="0086420D" w:rsidRPr="0086420D">
        <w:rPr>
          <w:szCs w:val="22"/>
          <w:lang w:eastAsia="en-GB"/>
        </w:rPr>
        <w:t xml:space="preserve">. A copy of the latest account is neither required from (if any) the co-applicant(s) nor from (if any) affiliated </w:t>
      </w:r>
      <w:proofErr w:type="gramStart"/>
      <w:r w:rsidR="0086420D" w:rsidRPr="0086420D">
        <w:rPr>
          <w:szCs w:val="22"/>
          <w:lang w:eastAsia="en-GB"/>
        </w:rPr>
        <w:t>entity(</w:t>
      </w:r>
      <w:proofErr w:type="spellStart"/>
      <w:proofErr w:type="gramEnd"/>
      <w:r w:rsidR="0086420D" w:rsidRPr="0086420D">
        <w:rPr>
          <w:szCs w:val="22"/>
          <w:lang w:eastAsia="en-GB"/>
        </w:rPr>
        <w:t>ies</w:t>
      </w:r>
      <w:proofErr w:type="spellEnd"/>
      <w:r w:rsidR="0086420D" w:rsidRPr="0086420D">
        <w:rPr>
          <w:szCs w:val="22"/>
          <w:lang w:eastAsia="en-GB"/>
        </w:rPr>
        <w:t>)).</w:t>
      </w:r>
    </w:p>
    <w:p w:rsidR="003956DF" w:rsidRDefault="0015395B" w:rsidP="00DA07FB">
      <w:pPr>
        <w:ind w:left="426"/>
        <w:rPr>
          <w:b/>
          <w:szCs w:val="22"/>
          <w:lang w:eastAsia="en-GB"/>
        </w:rPr>
      </w:pPr>
      <w:r>
        <w:rPr>
          <w:szCs w:val="22"/>
          <w:lang w:eastAsia="en-GB"/>
        </w:rPr>
        <w:t>3</w:t>
      </w:r>
      <w:r w:rsidR="0086420D">
        <w:rPr>
          <w:szCs w:val="22"/>
          <w:lang w:eastAsia="en-GB"/>
        </w:rPr>
        <w:t xml:space="preserve">. </w:t>
      </w:r>
      <w:r w:rsidR="003956DF" w:rsidRPr="00FE05D4">
        <w:rPr>
          <w:szCs w:val="22"/>
          <w:lang w:eastAsia="en-GB"/>
        </w:rPr>
        <w:t xml:space="preserve"> </w:t>
      </w:r>
      <w:r w:rsidR="0088263F">
        <w:rPr>
          <w:szCs w:val="22"/>
          <w:lang w:eastAsia="en-GB"/>
        </w:rPr>
        <w:t>O</w:t>
      </w:r>
      <w:r w:rsidR="003956DF" w:rsidRPr="00FE05D4">
        <w:rPr>
          <w:szCs w:val="22"/>
          <w:lang w:eastAsia="en-GB"/>
        </w:rPr>
        <w:t xml:space="preserve">nly the </w:t>
      </w:r>
      <w:r w:rsidR="00227148" w:rsidRPr="00FE05D4">
        <w:rPr>
          <w:szCs w:val="22"/>
          <w:lang w:eastAsia="en-GB"/>
        </w:rPr>
        <w:t xml:space="preserve">full </w:t>
      </w:r>
      <w:r w:rsidR="003956DF" w:rsidRPr="00FE05D4">
        <w:rPr>
          <w:szCs w:val="22"/>
          <w:lang w:eastAsia="en-GB"/>
        </w:rPr>
        <w:t xml:space="preserve">application form and the published annexes which have to be filled in (budget, logical framework) will be transmitted to the evaluators </w:t>
      </w:r>
      <w:r w:rsidR="008B1EA7" w:rsidRPr="00FE05D4">
        <w:rPr>
          <w:szCs w:val="22"/>
          <w:lang w:eastAsia="en-GB"/>
        </w:rPr>
        <w:t>(</w:t>
      </w:r>
      <w:r w:rsidR="003956DF" w:rsidRPr="00FE05D4">
        <w:rPr>
          <w:szCs w:val="22"/>
          <w:lang w:eastAsia="en-GB"/>
        </w:rPr>
        <w:t>and assessors</w:t>
      </w:r>
      <w:r w:rsidR="008B1EA7" w:rsidRPr="00FE05D4">
        <w:rPr>
          <w:szCs w:val="22"/>
          <w:lang w:eastAsia="en-GB"/>
        </w:rPr>
        <w:t>, if used)</w:t>
      </w:r>
      <w:r w:rsidR="003956DF" w:rsidRPr="00FE05D4">
        <w:rPr>
          <w:szCs w:val="22"/>
          <w:lang w:eastAsia="en-GB"/>
        </w:rPr>
        <w:t xml:space="preserve">. It is therefore of utmost importance that these documents contain </w:t>
      </w:r>
      <w:r w:rsidR="003956DF" w:rsidRPr="001D5ED0">
        <w:rPr>
          <w:b/>
          <w:szCs w:val="22"/>
          <w:lang w:eastAsia="en-GB"/>
        </w:rPr>
        <w:t>ALL</w:t>
      </w:r>
      <w:r w:rsidR="00565ECD" w:rsidRPr="001D5ED0">
        <w:rPr>
          <w:b/>
          <w:szCs w:val="22"/>
          <w:lang w:eastAsia="en-GB"/>
        </w:rPr>
        <w:t xml:space="preserve"> </w:t>
      </w:r>
      <w:r w:rsidR="0040484C" w:rsidRPr="001D5ED0">
        <w:rPr>
          <w:b/>
          <w:szCs w:val="22"/>
          <w:lang w:eastAsia="en-GB"/>
        </w:rPr>
        <w:t xml:space="preserve">the </w:t>
      </w:r>
      <w:r w:rsidR="003956DF" w:rsidRPr="001D5ED0">
        <w:rPr>
          <w:b/>
          <w:szCs w:val="22"/>
          <w:lang w:eastAsia="en-GB"/>
        </w:rPr>
        <w:t>relevant information</w:t>
      </w:r>
      <w:r w:rsidR="003956DF" w:rsidRPr="00FE05D4">
        <w:rPr>
          <w:szCs w:val="22"/>
          <w:lang w:eastAsia="en-GB"/>
        </w:rPr>
        <w:t xml:space="preserve"> concerning the action.</w:t>
      </w:r>
      <w:r w:rsidR="003956DF" w:rsidRPr="00FE05D4">
        <w:rPr>
          <w:b/>
          <w:szCs w:val="22"/>
          <w:lang w:eastAsia="en-GB"/>
        </w:rPr>
        <w:t xml:space="preserve"> No </w:t>
      </w:r>
      <w:r w:rsidR="00565ECD">
        <w:rPr>
          <w:b/>
          <w:szCs w:val="22"/>
          <w:lang w:eastAsia="en-GB"/>
        </w:rPr>
        <w:t>additional</w:t>
      </w:r>
      <w:r w:rsidR="00565ECD" w:rsidRPr="00FE05D4">
        <w:rPr>
          <w:b/>
          <w:szCs w:val="22"/>
          <w:lang w:eastAsia="en-GB"/>
        </w:rPr>
        <w:t xml:space="preserve"> </w:t>
      </w:r>
      <w:r w:rsidR="003956DF" w:rsidRPr="00FE05D4">
        <w:rPr>
          <w:b/>
          <w:szCs w:val="22"/>
          <w:lang w:eastAsia="en-GB"/>
        </w:rPr>
        <w:t>annexes should be sent.</w:t>
      </w:r>
    </w:p>
    <w:p w:rsidR="00DA07FB" w:rsidRPr="00FE05D4" w:rsidRDefault="00DA07FB" w:rsidP="00DA07FB">
      <w:pPr>
        <w:rPr>
          <w:color w:val="000000"/>
        </w:rPr>
      </w:pPr>
      <w:r w:rsidRPr="00FE05D4">
        <w:rPr>
          <w:color w:val="000000"/>
        </w:rPr>
        <w:t xml:space="preserve">Any error or any major inconsistency </w:t>
      </w:r>
      <w:r w:rsidR="00CE461B">
        <w:rPr>
          <w:color w:val="000000"/>
        </w:rPr>
        <w:t xml:space="preserve">related to the full application </w:t>
      </w:r>
      <w:proofErr w:type="gramStart"/>
      <w:r w:rsidR="00CE461B">
        <w:rPr>
          <w:color w:val="000000"/>
        </w:rPr>
        <w:t xml:space="preserve">instructions  </w:t>
      </w:r>
      <w:r w:rsidRPr="00FE05D4">
        <w:rPr>
          <w:color w:val="000000"/>
        </w:rPr>
        <w:t>(</w:t>
      </w:r>
      <w:proofErr w:type="gramEnd"/>
      <w:r w:rsidRPr="00FE05D4">
        <w:rPr>
          <w:color w:val="000000"/>
        </w:rPr>
        <w:t>e.g. if the amounts in the budget worksheets are inconsistent) may lead to the rejection of the application.</w:t>
      </w:r>
    </w:p>
    <w:p w:rsidR="001A61A0" w:rsidRDefault="001A61A0" w:rsidP="00203ABF">
      <w:r w:rsidRPr="00FE05D4">
        <w:t xml:space="preserve">Clarifications will only be requested when information provided is unclear and thus prevents the </w:t>
      </w:r>
      <w:r w:rsidR="001D5ED0">
        <w:t xml:space="preserve">Contracting Authority </w:t>
      </w:r>
      <w:r w:rsidRPr="00FE05D4">
        <w:t>from conducting an objective assessment.</w:t>
      </w:r>
    </w:p>
    <w:p w:rsidR="00F06AB5" w:rsidRPr="001D5ED0" w:rsidRDefault="00F06AB5" w:rsidP="00203ABF"/>
    <w:p w:rsidR="00576101" w:rsidRPr="00423CB3" w:rsidRDefault="008B4806" w:rsidP="005908E6">
      <w:pPr>
        <w:pStyle w:val="Guidelines3"/>
        <w:numPr>
          <w:ilvl w:val="2"/>
          <w:numId w:val="6"/>
        </w:numPr>
      </w:pPr>
      <w:bookmarkStart w:id="24" w:name="_Toc424219489"/>
      <w:bookmarkStart w:id="25" w:name="_Toc125454357"/>
      <w:r w:rsidRPr="00FE05D4">
        <w:t xml:space="preserve">Where and how to send </w:t>
      </w:r>
      <w:r w:rsidR="001D5ED0">
        <w:t>f</w:t>
      </w:r>
      <w:r w:rsidRPr="00FE05D4">
        <w:t xml:space="preserve">ull </w:t>
      </w:r>
      <w:r w:rsidR="001D5ED0">
        <w:t>a</w:t>
      </w:r>
      <w:r w:rsidRPr="00FE05D4">
        <w:t>pplication</w:t>
      </w:r>
      <w:r w:rsidR="001D5ED0">
        <w:t>s</w:t>
      </w:r>
      <w:bookmarkEnd w:id="24"/>
      <w:r w:rsidRPr="00FE05D4">
        <w:t xml:space="preserve"> </w:t>
      </w:r>
      <w:bookmarkEnd w:id="25"/>
    </w:p>
    <w:p w:rsidR="000F7EF5" w:rsidRPr="00D761CC" w:rsidRDefault="00E17B84" w:rsidP="001A1DC9">
      <w:pPr>
        <w:spacing w:before="240"/>
      </w:pPr>
      <w:r w:rsidRPr="00FE05D4">
        <w:t xml:space="preserve">Full </w:t>
      </w:r>
      <w:r w:rsidR="00B738FE">
        <w:t>a</w:t>
      </w:r>
      <w:r w:rsidR="000F7EF5" w:rsidRPr="00FE05D4">
        <w:t>pplication</w:t>
      </w:r>
      <w:r w:rsidR="00920C81">
        <w:t xml:space="preserve"> forms</w:t>
      </w:r>
      <w:r w:rsidR="000F7EF5" w:rsidRPr="00FE05D4">
        <w:t xml:space="preserve"> </w:t>
      </w:r>
      <w:r w:rsidR="00E75D57">
        <w:t xml:space="preserve">together with the </w:t>
      </w:r>
      <w:r w:rsidR="00B738FE">
        <w:t>b</w:t>
      </w:r>
      <w:r w:rsidR="00E75D57">
        <w:t xml:space="preserve">udget, the </w:t>
      </w:r>
      <w:r w:rsidR="00B738FE">
        <w:t>l</w:t>
      </w:r>
      <w:r w:rsidR="00E75D57">
        <w:t xml:space="preserve">ogical </w:t>
      </w:r>
      <w:r w:rsidR="00B738FE">
        <w:t>f</w:t>
      </w:r>
      <w:r w:rsidR="00E75D57">
        <w:t xml:space="preserve">ramework and the </w:t>
      </w:r>
      <w:r w:rsidR="001D5ED0">
        <w:t>d</w:t>
      </w:r>
      <w:r w:rsidR="00E75D57">
        <w:t xml:space="preserve">eclaration by the </w:t>
      </w:r>
      <w:r w:rsidR="00B738FE">
        <w:t xml:space="preserve">lead </w:t>
      </w:r>
      <w:r w:rsidR="00B738FE" w:rsidRPr="00D761CC">
        <w:t>a</w:t>
      </w:r>
      <w:r w:rsidR="00E75D57" w:rsidRPr="00D761CC">
        <w:t>ppli</w:t>
      </w:r>
      <w:r w:rsidR="00C15CA9" w:rsidRPr="00D761CC">
        <w:t>cant</w:t>
      </w:r>
      <w:r w:rsidR="00E75D57" w:rsidRPr="00D761CC">
        <w:t xml:space="preserve"> </w:t>
      </w:r>
      <w:r w:rsidR="00C15CA9" w:rsidRPr="00D761CC">
        <w:t>must</w:t>
      </w:r>
      <w:r w:rsidR="00920C81" w:rsidRPr="00D761CC">
        <w:t xml:space="preserve"> </w:t>
      </w:r>
      <w:r w:rsidR="000F7EF5" w:rsidRPr="00D761CC">
        <w:t xml:space="preserve">be submitted online via PROSPECT </w:t>
      </w:r>
      <w:hyperlink r:id="rId21" w:history="1">
        <w:r w:rsidR="001A1DC9" w:rsidRPr="00D761CC">
          <w:rPr>
            <w:rStyle w:val="Hyperlink"/>
          </w:rPr>
          <w:t xml:space="preserve">https://webgate.ec.europa.eu/ </w:t>
        </w:r>
        <w:proofErr w:type="spellStart"/>
        <w:r w:rsidR="001A1DC9" w:rsidRPr="00D761CC">
          <w:rPr>
            <w:rStyle w:val="Hyperlink"/>
          </w:rPr>
          <w:t>europeaid</w:t>
        </w:r>
        <w:proofErr w:type="spellEnd"/>
        <w:r w:rsidR="001A1DC9" w:rsidRPr="00D761CC">
          <w:rPr>
            <w:rStyle w:val="Hyperlink"/>
          </w:rPr>
          <w:t>/prospect</w:t>
        </w:r>
      </w:hyperlink>
      <w:r w:rsidR="001A1DC9" w:rsidRPr="00D761CC">
        <w:t xml:space="preserve"> </w:t>
      </w:r>
      <w:r w:rsidR="000F7EF5" w:rsidRPr="00D761CC">
        <w:t>following the instructions given in the users’ manual</w:t>
      </w:r>
      <w:r w:rsidR="002C4179" w:rsidRPr="00D761CC">
        <w:t>.</w:t>
      </w:r>
    </w:p>
    <w:p w:rsidR="000F7EF5" w:rsidRPr="00D761CC" w:rsidRDefault="00E17B84" w:rsidP="000F7EF5">
      <w:pPr>
        <w:spacing w:before="240"/>
      </w:pPr>
      <w:r w:rsidRPr="00D761CC">
        <w:t xml:space="preserve">Upon submission of the </w:t>
      </w:r>
      <w:r w:rsidR="001D5ED0" w:rsidRPr="00D761CC">
        <w:t>f</w:t>
      </w:r>
      <w:r w:rsidRPr="00D761CC">
        <w:t xml:space="preserve">ull </w:t>
      </w:r>
      <w:r w:rsidR="001D5ED0" w:rsidRPr="00D761CC">
        <w:t>a</w:t>
      </w:r>
      <w:r w:rsidRPr="00D761CC">
        <w:t xml:space="preserve">pplication </w:t>
      </w:r>
      <w:r w:rsidR="000F7EF5" w:rsidRPr="00D761CC">
        <w:t xml:space="preserve">online, </w:t>
      </w:r>
      <w:r w:rsidR="002C4179" w:rsidRPr="00D761CC">
        <w:t xml:space="preserve">the </w:t>
      </w:r>
      <w:r w:rsidR="00B738FE" w:rsidRPr="00D761CC">
        <w:t>lead a</w:t>
      </w:r>
      <w:r w:rsidR="00B75B73" w:rsidRPr="00D761CC">
        <w:t>pplicants</w:t>
      </w:r>
      <w:r w:rsidR="000F7EF5" w:rsidRPr="00D761CC">
        <w:t xml:space="preserve"> will receive an automatic confirmation of receipt in their PROSPECT profile. </w:t>
      </w:r>
    </w:p>
    <w:p w:rsidR="00A020D5" w:rsidRPr="00D761CC" w:rsidRDefault="00A020D5" w:rsidP="000F7EF5">
      <w:pPr>
        <w:spacing w:before="240"/>
      </w:pPr>
      <w:r w:rsidRPr="00D761CC">
        <w:t xml:space="preserve">(a) </w:t>
      </w:r>
      <w:r w:rsidR="000F7EF5" w:rsidRPr="00D761CC">
        <w:t xml:space="preserve">If </w:t>
      </w:r>
      <w:r w:rsidR="00B75B73" w:rsidRPr="00D761CC">
        <w:t>the</w:t>
      </w:r>
      <w:r w:rsidR="00D07C8C" w:rsidRPr="00D761CC">
        <w:t xml:space="preserve"> </w:t>
      </w:r>
      <w:r w:rsidR="00B738FE" w:rsidRPr="00D761CC">
        <w:t>lead a</w:t>
      </w:r>
      <w:r w:rsidR="00B75B73" w:rsidRPr="00D761CC">
        <w:t xml:space="preserve">pplicant submitted the </w:t>
      </w:r>
      <w:r w:rsidR="001D5ED0" w:rsidRPr="00D761CC">
        <w:t>c</w:t>
      </w:r>
      <w:r w:rsidR="00E17B84" w:rsidRPr="00D761CC">
        <w:t xml:space="preserve">oncept </w:t>
      </w:r>
      <w:r w:rsidR="001D5ED0" w:rsidRPr="00D761CC">
        <w:t>n</w:t>
      </w:r>
      <w:r w:rsidR="00E17B84" w:rsidRPr="00D761CC">
        <w:t xml:space="preserve">ote </w:t>
      </w:r>
      <w:r w:rsidR="00D41D87" w:rsidRPr="00D761CC">
        <w:t xml:space="preserve">by post </w:t>
      </w:r>
      <w:r w:rsidRPr="00D761CC">
        <w:t xml:space="preserve">/ hand delivery </w:t>
      </w:r>
      <w:r w:rsidR="00CD70E0" w:rsidRPr="00D761CC">
        <w:t xml:space="preserve">(see </w:t>
      </w:r>
      <w:r w:rsidR="00B738FE" w:rsidRPr="00D761CC">
        <w:t>s</w:t>
      </w:r>
      <w:r w:rsidR="00CD70E0" w:rsidRPr="00D761CC">
        <w:t xml:space="preserve">ection 2.2.3) </w:t>
      </w:r>
      <w:r w:rsidR="00B75B73" w:rsidRPr="00D761CC">
        <w:t>it</w:t>
      </w:r>
      <w:r w:rsidR="00E17B84" w:rsidRPr="00D761CC">
        <w:t xml:space="preserve"> must send </w:t>
      </w:r>
      <w:r w:rsidR="00B75B73" w:rsidRPr="00D761CC">
        <w:t>the</w:t>
      </w:r>
      <w:r w:rsidR="00E17B84" w:rsidRPr="00D761CC">
        <w:t xml:space="preserve"> </w:t>
      </w:r>
      <w:r w:rsidR="001D5ED0" w:rsidRPr="00D761CC">
        <w:t>f</w:t>
      </w:r>
      <w:r w:rsidR="00E17B84" w:rsidRPr="00D761CC">
        <w:t xml:space="preserve">ull </w:t>
      </w:r>
      <w:r w:rsidR="001D5ED0" w:rsidRPr="00D761CC">
        <w:t>a</w:t>
      </w:r>
      <w:r w:rsidR="00E17B84" w:rsidRPr="00D761CC">
        <w:t>pplication by the same means (</w:t>
      </w:r>
      <w:r w:rsidR="00D41D87" w:rsidRPr="00D761CC">
        <w:t>by post</w:t>
      </w:r>
      <w:r w:rsidRPr="00D761CC">
        <w:t xml:space="preserve"> </w:t>
      </w:r>
      <w:r w:rsidR="001D5ED0" w:rsidRPr="00D761CC">
        <w:t>or</w:t>
      </w:r>
      <w:r w:rsidRPr="00D761CC">
        <w:t xml:space="preserve"> hand delivery</w:t>
      </w:r>
      <w:r w:rsidR="00E17B84" w:rsidRPr="00D761CC">
        <w:t xml:space="preserve">). </w:t>
      </w:r>
    </w:p>
    <w:p w:rsidR="00E17B84" w:rsidRPr="00D761CC" w:rsidRDefault="00A020D5" w:rsidP="000F7EF5">
      <w:pPr>
        <w:spacing w:before="240"/>
      </w:pPr>
      <w:r w:rsidRPr="00D761CC">
        <w:t xml:space="preserve">(b) </w:t>
      </w:r>
      <w:r w:rsidR="00E17B84" w:rsidRPr="00D761CC">
        <w:t xml:space="preserve">If the </w:t>
      </w:r>
      <w:r w:rsidR="00B738FE" w:rsidRPr="00D761CC">
        <w:t>lead a</w:t>
      </w:r>
      <w:r w:rsidR="00E17B84" w:rsidRPr="00D761CC">
        <w:t>pplicant submitted t</w:t>
      </w:r>
      <w:r w:rsidR="00B75B73" w:rsidRPr="00D761CC">
        <w:t xml:space="preserve">he </w:t>
      </w:r>
      <w:r w:rsidR="001D5ED0" w:rsidRPr="00D761CC">
        <w:t>c</w:t>
      </w:r>
      <w:r w:rsidR="00E17B84" w:rsidRPr="00D761CC">
        <w:t xml:space="preserve">oncept </w:t>
      </w:r>
      <w:r w:rsidR="001D5ED0" w:rsidRPr="00D761CC">
        <w:t>n</w:t>
      </w:r>
      <w:r w:rsidR="00E17B84" w:rsidRPr="00D761CC">
        <w:t xml:space="preserve">ote online via PROSPECT but </w:t>
      </w:r>
      <w:r w:rsidR="000F7EF5" w:rsidRPr="00D761CC">
        <w:t xml:space="preserve">it is </w:t>
      </w:r>
      <w:r w:rsidR="00B75B73" w:rsidRPr="00D761CC">
        <w:t xml:space="preserve">technically </w:t>
      </w:r>
      <w:r w:rsidR="000F7EF5" w:rsidRPr="00D761CC">
        <w:t>impossible for</w:t>
      </w:r>
      <w:r w:rsidR="00B75B73" w:rsidRPr="00D761CC">
        <w:t xml:space="preserve"> the organisation to submit the </w:t>
      </w:r>
      <w:r w:rsidR="001D5ED0" w:rsidRPr="00D761CC">
        <w:t>f</w:t>
      </w:r>
      <w:r w:rsidR="00E17B84" w:rsidRPr="00D761CC">
        <w:t xml:space="preserve">ull </w:t>
      </w:r>
      <w:r w:rsidR="001D5ED0" w:rsidRPr="00D761CC">
        <w:t>a</w:t>
      </w:r>
      <w:r w:rsidR="00E17B84" w:rsidRPr="00D761CC">
        <w:t>pplication</w:t>
      </w:r>
      <w:r w:rsidR="001A1DC9" w:rsidRPr="00D761CC">
        <w:t xml:space="preserve"> online:</w:t>
      </w:r>
    </w:p>
    <w:p w:rsidR="000F7EF5" w:rsidRPr="00D761CC" w:rsidRDefault="000F7EF5" w:rsidP="000F7EF5">
      <w:pPr>
        <w:spacing w:before="240"/>
      </w:pPr>
      <w:r w:rsidRPr="00D761CC">
        <w:t xml:space="preserve">In </w:t>
      </w:r>
      <w:r w:rsidR="00474B39" w:rsidRPr="00D761CC">
        <w:t>the above</w:t>
      </w:r>
      <w:r w:rsidRPr="00D761CC">
        <w:t xml:space="preserve"> </w:t>
      </w:r>
      <w:r w:rsidR="00A020D5" w:rsidRPr="00D761CC">
        <w:t xml:space="preserve">two </w:t>
      </w:r>
      <w:r w:rsidRPr="00D761CC">
        <w:t xml:space="preserve">cases the </w:t>
      </w:r>
      <w:r w:rsidR="00B738FE" w:rsidRPr="00D761CC">
        <w:t>lead a</w:t>
      </w:r>
      <w:r w:rsidR="00B75B73" w:rsidRPr="00D761CC">
        <w:t xml:space="preserve">pplicant must send by post the </w:t>
      </w:r>
      <w:r w:rsidR="00D41D87" w:rsidRPr="00D761CC">
        <w:t xml:space="preserve">application, </w:t>
      </w:r>
      <w:proofErr w:type="spellStart"/>
      <w:r w:rsidR="00D41D87" w:rsidRPr="00D761CC">
        <w:t>i.e</w:t>
      </w:r>
      <w:proofErr w:type="spellEnd"/>
      <w:r w:rsidR="00D41D87" w:rsidRPr="00D761CC">
        <w:t xml:space="preserve"> the</w:t>
      </w:r>
      <w:r w:rsidRPr="00D761CC">
        <w:t xml:space="preserve"> </w:t>
      </w:r>
      <w:r w:rsidR="001D5ED0" w:rsidRPr="00D761CC">
        <w:t>f</w:t>
      </w:r>
      <w:r w:rsidR="00E17B84" w:rsidRPr="00D761CC">
        <w:t xml:space="preserve">ull </w:t>
      </w:r>
      <w:r w:rsidR="001D5ED0" w:rsidRPr="00D761CC">
        <w:t>a</w:t>
      </w:r>
      <w:r w:rsidR="00E17B84" w:rsidRPr="00D761CC">
        <w:t>pplication</w:t>
      </w:r>
      <w:r w:rsidR="001D5ED0" w:rsidRPr="00D761CC">
        <w:t xml:space="preserve"> form</w:t>
      </w:r>
      <w:r w:rsidR="00474B39" w:rsidRPr="00D761CC">
        <w:t xml:space="preserve">, the </w:t>
      </w:r>
      <w:r w:rsidR="001D5ED0" w:rsidRPr="00D761CC">
        <w:t>b</w:t>
      </w:r>
      <w:r w:rsidR="00474B39" w:rsidRPr="00D761CC">
        <w:t>udget</w:t>
      </w:r>
      <w:r w:rsidR="00FA00EC" w:rsidRPr="00D761CC">
        <w:t>,</w:t>
      </w:r>
      <w:r w:rsidR="00474B39" w:rsidRPr="00D761CC">
        <w:t xml:space="preserve"> the </w:t>
      </w:r>
      <w:r w:rsidR="001D5ED0" w:rsidRPr="00D761CC">
        <w:t>l</w:t>
      </w:r>
      <w:r w:rsidR="00474B39" w:rsidRPr="00D761CC">
        <w:t>ogical framework</w:t>
      </w:r>
      <w:r w:rsidR="00FA00EC" w:rsidRPr="00D761CC">
        <w:t xml:space="preserve"> and the declaration by the lead applicant</w:t>
      </w:r>
      <w:r w:rsidRPr="00D761CC">
        <w:t xml:space="preserve">. </w:t>
      </w:r>
      <w:r w:rsidR="00FA00EC" w:rsidRPr="00D761CC">
        <w:t>T</w:t>
      </w:r>
      <w:r w:rsidR="00E17B84" w:rsidRPr="00D761CC">
        <w:t xml:space="preserve">he </w:t>
      </w:r>
      <w:r w:rsidR="00B738FE" w:rsidRPr="00D761CC">
        <w:t>lead a</w:t>
      </w:r>
      <w:r w:rsidR="00E17B84" w:rsidRPr="00D761CC">
        <w:t>pplicant must send</w:t>
      </w:r>
      <w:r w:rsidRPr="00D761CC">
        <w:t>, in a sea</w:t>
      </w:r>
      <w:r w:rsidR="00CD70E0" w:rsidRPr="00D761CC">
        <w:t>led envelope as described below,</w:t>
      </w:r>
      <w:r w:rsidRPr="00D761CC">
        <w:t xml:space="preserve"> the following items:</w:t>
      </w:r>
    </w:p>
    <w:p w:rsidR="009C7B60" w:rsidRPr="00D761CC" w:rsidRDefault="000F7EF5" w:rsidP="00A73F08">
      <w:pPr>
        <w:spacing w:before="240"/>
        <w:ind w:firstLine="720"/>
      </w:pPr>
      <w:proofErr w:type="spellStart"/>
      <w:proofErr w:type="gramStart"/>
      <w:r w:rsidRPr="00D761CC">
        <w:t>a.One</w:t>
      </w:r>
      <w:proofErr w:type="spellEnd"/>
      <w:proofErr w:type="gramEnd"/>
      <w:r w:rsidRPr="00D761CC">
        <w:t xml:space="preserve"> original </w:t>
      </w:r>
      <w:r w:rsidR="00314113" w:rsidRPr="00D761CC">
        <w:t>signed</w:t>
      </w:r>
      <w:r w:rsidRPr="00D761CC">
        <w:t xml:space="preserve"> copy of the </w:t>
      </w:r>
      <w:r w:rsidR="001D5ED0" w:rsidRPr="00D761CC">
        <w:t>f</w:t>
      </w:r>
      <w:r w:rsidR="009C0349" w:rsidRPr="00D761CC">
        <w:t xml:space="preserve">ull </w:t>
      </w:r>
      <w:r w:rsidR="001D5ED0" w:rsidRPr="00D761CC">
        <w:t>a</w:t>
      </w:r>
      <w:r w:rsidR="009C0349" w:rsidRPr="00D761CC">
        <w:t>pplication form, the budget and the logical framework.</w:t>
      </w:r>
      <w:r w:rsidR="00474B39" w:rsidRPr="00D761CC">
        <w:t xml:space="preserve"> </w:t>
      </w:r>
      <w:r w:rsidR="009C7B60" w:rsidRPr="00D761CC">
        <w:t xml:space="preserve">The </w:t>
      </w:r>
      <w:r w:rsidR="001D5ED0" w:rsidRPr="00D761CC">
        <w:t>d</w:t>
      </w:r>
      <w:r w:rsidR="009C7B60" w:rsidRPr="00D761CC">
        <w:t xml:space="preserve">eclaration by the </w:t>
      </w:r>
      <w:r w:rsidR="00B738FE" w:rsidRPr="00D761CC">
        <w:t>lead a</w:t>
      </w:r>
      <w:r w:rsidR="009C7B60" w:rsidRPr="00D761CC">
        <w:t>pplicant (</w:t>
      </w:r>
      <w:r w:rsidR="001F2AFE" w:rsidRPr="00D761CC">
        <w:t>Annex A.2</w:t>
      </w:r>
      <w:r w:rsidR="002B4DEB" w:rsidRPr="00D761CC">
        <w:t>,</w:t>
      </w:r>
      <w:r w:rsidR="00E76CEE" w:rsidRPr="00D761CC">
        <w:t xml:space="preserve"> </w:t>
      </w:r>
      <w:r w:rsidR="002B4DEB" w:rsidRPr="00D761CC">
        <w:t>s</w:t>
      </w:r>
      <w:r w:rsidR="00E76CEE" w:rsidRPr="00D761CC">
        <w:t xml:space="preserve">ection </w:t>
      </w:r>
      <w:r w:rsidR="0093519F" w:rsidRPr="00D761CC">
        <w:t>5</w:t>
      </w:r>
      <w:r w:rsidR="009C7B60" w:rsidRPr="00D761CC">
        <w:t>) must be printed and stapled separately and enclosed in the envelope</w:t>
      </w:r>
    </w:p>
    <w:p w:rsidR="000F7EF5" w:rsidRPr="00D761CC" w:rsidRDefault="00314113" w:rsidP="00A73F08">
      <w:pPr>
        <w:ind w:firstLine="720"/>
      </w:pPr>
      <w:proofErr w:type="gramStart"/>
      <w:r w:rsidRPr="00D761CC">
        <w:t>b</w:t>
      </w:r>
      <w:r w:rsidR="009C7B60" w:rsidRPr="00D761CC">
        <w:t xml:space="preserve">. </w:t>
      </w:r>
      <w:r w:rsidR="000F7EF5" w:rsidRPr="00D761CC">
        <w:t xml:space="preserve"> </w:t>
      </w:r>
      <w:r w:rsidR="009C3043" w:rsidRPr="00D761CC">
        <w:t>Two</w:t>
      </w:r>
      <w:proofErr w:type="gramEnd"/>
      <w:r w:rsidR="000F7EF5" w:rsidRPr="00D761CC">
        <w:t xml:space="preserve"> additional copies in A4 size, each bound.</w:t>
      </w:r>
    </w:p>
    <w:p w:rsidR="000F7EF5" w:rsidRPr="00D761CC" w:rsidRDefault="00314113" w:rsidP="00A73F08">
      <w:pPr>
        <w:ind w:firstLine="720"/>
      </w:pPr>
      <w:r w:rsidRPr="00D761CC">
        <w:t>c</w:t>
      </w:r>
      <w:r w:rsidR="000F7EF5" w:rsidRPr="00D761CC">
        <w:t xml:space="preserve">. </w:t>
      </w:r>
      <w:r w:rsidR="00607A96" w:rsidRPr="00D761CC">
        <w:rPr>
          <w:lang w:eastAsia="en-GB"/>
        </w:rPr>
        <w:t xml:space="preserve">An electronic </w:t>
      </w:r>
      <w:proofErr w:type="gramStart"/>
      <w:r w:rsidR="00607A96" w:rsidRPr="00D761CC">
        <w:rPr>
          <w:lang w:eastAsia="en-GB"/>
        </w:rPr>
        <w:t>version  (</w:t>
      </w:r>
      <w:proofErr w:type="spellStart"/>
      <w:proofErr w:type="gramEnd"/>
      <w:r w:rsidR="00607A96" w:rsidRPr="00D761CC">
        <w:rPr>
          <w:lang w:eastAsia="en-GB"/>
        </w:rPr>
        <w:t>CD-Rom</w:t>
      </w:r>
      <w:proofErr w:type="spellEnd"/>
      <w:r w:rsidR="000A3C2B" w:rsidRPr="00D761CC">
        <w:rPr>
          <w:lang w:eastAsia="en-GB"/>
        </w:rPr>
        <w:t xml:space="preserve"> </w:t>
      </w:r>
      <w:r w:rsidR="009C3043" w:rsidRPr="00D761CC">
        <w:t>or USB)</w:t>
      </w:r>
      <w:r w:rsidR="00607A96" w:rsidRPr="00D761CC">
        <w:rPr>
          <w:lang w:eastAsia="en-GB"/>
        </w:rPr>
        <w:t xml:space="preserve"> of </w:t>
      </w:r>
      <w:r w:rsidR="009C0349" w:rsidRPr="00D761CC">
        <w:rPr>
          <w:lang w:eastAsia="en-GB"/>
        </w:rPr>
        <w:t xml:space="preserve">the </w:t>
      </w:r>
      <w:r w:rsidR="001421B3" w:rsidRPr="00D761CC">
        <w:rPr>
          <w:lang w:eastAsia="en-GB"/>
        </w:rPr>
        <w:t>item</w:t>
      </w:r>
      <w:r w:rsidRPr="00D761CC">
        <w:rPr>
          <w:lang w:eastAsia="en-GB"/>
        </w:rPr>
        <w:t>s under point</w:t>
      </w:r>
      <w:r w:rsidR="009C0349" w:rsidRPr="00D761CC">
        <w:rPr>
          <w:lang w:eastAsia="en-GB"/>
        </w:rPr>
        <w:t xml:space="preserve"> (a)</w:t>
      </w:r>
      <w:r w:rsidR="00607A96" w:rsidRPr="00D761CC">
        <w:rPr>
          <w:lang w:eastAsia="en-GB"/>
        </w:rPr>
        <w:t xml:space="preserve">. </w:t>
      </w:r>
      <w:r w:rsidR="000F7EF5" w:rsidRPr="00D761CC">
        <w:t xml:space="preserve">The electronic file must contain exactly the same application as the paper version enclosed. </w:t>
      </w:r>
    </w:p>
    <w:p w:rsidR="00FE480E" w:rsidRPr="00D761CC" w:rsidRDefault="00FE480E" w:rsidP="00FE480E">
      <w:r w:rsidRPr="00D761CC">
        <w:t>To reduce expense and waste, we strongly recommend that you use only paper for your file (no plastic folders or dividers). Please also use double-sided printing if possible</w:t>
      </w:r>
    </w:p>
    <w:p w:rsidR="008B4806" w:rsidRPr="00D761CC" w:rsidRDefault="008B4806" w:rsidP="00A73F08">
      <w:r w:rsidRPr="00D761CC">
        <w:t xml:space="preserve">Applications must be </w:t>
      </w:r>
      <w:r w:rsidR="00800FA4" w:rsidRPr="00D761CC">
        <w:t>submitted</w:t>
      </w:r>
      <w:r w:rsidRPr="00D761CC">
        <w:t xml:space="preserve"> in a sealed envelope by registered mail, private courier service or by hand-delivery (a signed and dated certificate of receipt will be given to the deliverer) </w:t>
      </w:r>
      <w:r w:rsidR="0040484C" w:rsidRPr="00D761CC">
        <w:t xml:space="preserve">to </w:t>
      </w:r>
      <w:r w:rsidRPr="00D761CC">
        <w:t>the address below</w:t>
      </w:r>
      <w:r w:rsidR="00CD5A62" w:rsidRPr="00D761CC">
        <w:t xml:space="preserve">. Where </w:t>
      </w:r>
      <w:r w:rsidR="00B738FE" w:rsidRPr="00D761CC">
        <w:t xml:space="preserve">lead </w:t>
      </w:r>
      <w:r w:rsidR="00CD5A62" w:rsidRPr="00D761CC">
        <w:t xml:space="preserve">applicants send several applications (if allowed to do so by the </w:t>
      </w:r>
      <w:r w:rsidR="001D5ED0" w:rsidRPr="00D761CC">
        <w:t>g</w:t>
      </w:r>
      <w:r w:rsidR="00CD5A62" w:rsidRPr="00D761CC">
        <w:t xml:space="preserve">uidelines of the </w:t>
      </w:r>
      <w:r w:rsidR="001D5ED0" w:rsidRPr="00D761CC">
        <w:t>c</w:t>
      </w:r>
      <w:r w:rsidR="00CD5A62" w:rsidRPr="00D761CC">
        <w:t>all), ea</w:t>
      </w:r>
      <w:r w:rsidR="00E62668" w:rsidRPr="00D761CC">
        <w:t>ch one must be sent separately</w:t>
      </w:r>
      <w:r w:rsidR="00423CB3" w:rsidRPr="00D761CC">
        <w:t>:</w:t>
      </w:r>
    </w:p>
    <w:p w:rsidR="00BE30E5" w:rsidRPr="008F6C6B" w:rsidRDefault="00BE30E5" w:rsidP="009F6985">
      <w:pPr>
        <w:spacing w:before="0" w:after="0"/>
        <w:rPr>
          <w:noProof/>
        </w:rPr>
      </w:pPr>
      <w:r w:rsidRPr="008F6C6B">
        <w:rPr>
          <w:noProof/>
        </w:rPr>
        <w:t>Postal address</w:t>
      </w:r>
    </w:p>
    <w:p w:rsidR="009F6985" w:rsidRPr="008F6C6B" w:rsidRDefault="009F6985" w:rsidP="009F6985">
      <w:pPr>
        <w:spacing w:before="0" w:after="0"/>
        <w:rPr>
          <w:noProof/>
        </w:rPr>
      </w:pPr>
    </w:p>
    <w:p w:rsidR="009F6985" w:rsidRPr="009F6985" w:rsidRDefault="009F6985" w:rsidP="009F6985">
      <w:pPr>
        <w:spacing w:before="0" w:after="0"/>
        <w:rPr>
          <w:noProof/>
        </w:rPr>
      </w:pPr>
      <w:r w:rsidRPr="009F6985">
        <w:rPr>
          <w:noProof/>
        </w:rPr>
        <w:t>European Union Delegatio to Bosnia and Herzegovin</w:t>
      </w:r>
      <w:r w:rsidR="001D7D7F">
        <w:rPr>
          <w:noProof/>
        </w:rPr>
        <w:t>a</w:t>
      </w:r>
    </w:p>
    <w:p w:rsidR="009F6985" w:rsidRPr="009F6985" w:rsidRDefault="009F6985" w:rsidP="009F6985">
      <w:pPr>
        <w:spacing w:before="0" w:after="0"/>
        <w:rPr>
          <w:noProof/>
        </w:rPr>
      </w:pPr>
      <w:r w:rsidRPr="009F6985">
        <w:rPr>
          <w:noProof/>
        </w:rPr>
        <w:t>Skenderija 3A, Sarajevo</w:t>
      </w:r>
    </w:p>
    <w:p w:rsidR="009F6985" w:rsidRPr="009F6985" w:rsidRDefault="009F6985" w:rsidP="009F6985">
      <w:pPr>
        <w:spacing w:before="0" w:after="0"/>
        <w:rPr>
          <w:noProof/>
        </w:rPr>
      </w:pPr>
      <w:r w:rsidRPr="009F6985">
        <w:rPr>
          <w:noProof/>
        </w:rPr>
        <w:t>71000 Sarajevo</w:t>
      </w:r>
    </w:p>
    <w:p w:rsidR="009F6985" w:rsidRPr="009F6985" w:rsidRDefault="009F6985" w:rsidP="009F6985">
      <w:pPr>
        <w:spacing w:before="0" w:after="0"/>
        <w:rPr>
          <w:noProof/>
        </w:rPr>
      </w:pPr>
      <w:r w:rsidRPr="009F6985">
        <w:rPr>
          <w:noProof/>
        </w:rPr>
        <w:t>Sarajevo</w:t>
      </w:r>
    </w:p>
    <w:p w:rsidR="009F6985" w:rsidRPr="009F6985" w:rsidRDefault="009F6985" w:rsidP="009F6985">
      <w:pPr>
        <w:spacing w:before="0" w:after="0"/>
        <w:rPr>
          <w:noProof/>
        </w:rPr>
      </w:pPr>
    </w:p>
    <w:p w:rsidR="009F6985" w:rsidRPr="009F6985" w:rsidRDefault="009F6985" w:rsidP="009F6985">
      <w:pPr>
        <w:spacing w:before="0" w:after="0"/>
        <w:rPr>
          <w:noProof/>
        </w:rPr>
      </w:pPr>
      <w:r w:rsidRPr="009F6985">
        <w:rPr>
          <w:noProof/>
        </w:rPr>
        <w:t>Address for hand delivery or by private courier service:</w:t>
      </w:r>
    </w:p>
    <w:p w:rsidR="009F6985" w:rsidRPr="009F6985" w:rsidRDefault="009F6985" w:rsidP="009F6985">
      <w:pPr>
        <w:spacing w:before="0" w:after="0"/>
        <w:rPr>
          <w:noProof/>
        </w:rPr>
      </w:pPr>
    </w:p>
    <w:p w:rsidR="009F6985" w:rsidRPr="009F6985" w:rsidRDefault="009F6985" w:rsidP="009F6985">
      <w:pPr>
        <w:spacing w:before="0" w:after="0"/>
        <w:rPr>
          <w:noProof/>
        </w:rPr>
      </w:pPr>
      <w:r w:rsidRPr="009F6985">
        <w:rPr>
          <w:noProof/>
        </w:rPr>
        <w:t>European Union Delegatio to Bosnia and Herzegovin</w:t>
      </w:r>
      <w:r w:rsidR="001D7D7F">
        <w:rPr>
          <w:noProof/>
        </w:rPr>
        <w:t>a</w:t>
      </w:r>
    </w:p>
    <w:p w:rsidR="009F6985" w:rsidRPr="008F6C6B" w:rsidRDefault="009F6985" w:rsidP="009F6985">
      <w:pPr>
        <w:spacing w:before="0" w:after="0"/>
        <w:rPr>
          <w:noProof/>
        </w:rPr>
      </w:pPr>
      <w:r w:rsidRPr="008F6C6B">
        <w:rPr>
          <w:noProof/>
        </w:rPr>
        <w:t>Skenderija 3A, Sarajevo</w:t>
      </w:r>
    </w:p>
    <w:p w:rsidR="009F6985" w:rsidRPr="008F6C6B" w:rsidRDefault="009F6985" w:rsidP="009F6985">
      <w:pPr>
        <w:spacing w:before="0" w:after="0"/>
        <w:rPr>
          <w:noProof/>
        </w:rPr>
      </w:pPr>
      <w:r w:rsidRPr="008F6C6B">
        <w:rPr>
          <w:noProof/>
        </w:rPr>
        <w:t>71000 Sarajevo</w:t>
      </w:r>
    </w:p>
    <w:p w:rsidR="008B4806" w:rsidRPr="00D761CC" w:rsidRDefault="009F6985" w:rsidP="009F6985">
      <w:pPr>
        <w:rPr>
          <w:color w:val="000000"/>
        </w:rPr>
      </w:pPr>
      <w:r w:rsidRPr="009F6985">
        <w:rPr>
          <w:noProof/>
        </w:rPr>
        <w:t>Sarajevo</w:t>
      </w:r>
      <w:r w:rsidR="008B4806" w:rsidRPr="00D761CC">
        <w:t xml:space="preserve">The envelope must bear the </w:t>
      </w:r>
      <w:r w:rsidR="008B4806" w:rsidRPr="00D761CC">
        <w:rPr>
          <w:b/>
        </w:rPr>
        <w:t xml:space="preserve">reference number and the title of the </w:t>
      </w:r>
      <w:r w:rsidR="00B738FE" w:rsidRPr="00D761CC">
        <w:rPr>
          <w:b/>
        </w:rPr>
        <w:t>c</w:t>
      </w:r>
      <w:r w:rsidR="001D0C7B" w:rsidRPr="00D761CC">
        <w:rPr>
          <w:b/>
        </w:rPr>
        <w:t xml:space="preserve">all for </w:t>
      </w:r>
      <w:r w:rsidR="00B738FE" w:rsidRPr="00D761CC">
        <w:rPr>
          <w:b/>
        </w:rPr>
        <w:t>p</w:t>
      </w:r>
      <w:r w:rsidR="001D0C7B" w:rsidRPr="00D761CC">
        <w:rPr>
          <w:b/>
        </w:rPr>
        <w:t>roposals</w:t>
      </w:r>
      <w:r w:rsidR="008B4806" w:rsidRPr="00D761CC">
        <w:t>, together with the number and title of the lot</w:t>
      </w:r>
      <w:r w:rsidR="0040484C" w:rsidRPr="00D761CC">
        <w:t>,</w:t>
      </w:r>
      <w:r w:rsidR="008B4806" w:rsidRPr="00D761CC">
        <w:t xml:space="preserve"> the full name and address of the </w:t>
      </w:r>
      <w:r w:rsidR="00B738FE" w:rsidRPr="00D761CC">
        <w:t>lead a</w:t>
      </w:r>
      <w:r w:rsidR="008B4806" w:rsidRPr="00D761CC">
        <w:t xml:space="preserve">pplicant, and the words </w:t>
      </w:r>
      <w:r w:rsidR="00A016F9" w:rsidRPr="00D761CC">
        <w:t>‘</w:t>
      </w:r>
      <w:r w:rsidR="008B4806" w:rsidRPr="00D761CC">
        <w:t>Not to be opened before the opening session</w:t>
      </w:r>
      <w:r w:rsidR="00A016F9" w:rsidRPr="00D761CC">
        <w:t>’</w:t>
      </w:r>
      <w:r w:rsidR="008B4806" w:rsidRPr="00D761CC">
        <w:t xml:space="preserve"> and </w:t>
      </w:r>
      <w:r w:rsidR="009C3043" w:rsidRPr="00D761CC">
        <w:t xml:space="preserve">‘Ne </w:t>
      </w:r>
      <w:proofErr w:type="spellStart"/>
      <w:r w:rsidR="009C3043" w:rsidRPr="00D761CC">
        <w:t>otvarati</w:t>
      </w:r>
      <w:proofErr w:type="spellEnd"/>
      <w:r w:rsidR="009C3043" w:rsidRPr="00D761CC">
        <w:t xml:space="preserve"> </w:t>
      </w:r>
      <w:proofErr w:type="spellStart"/>
      <w:r w:rsidR="009C3043" w:rsidRPr="00D761CC">
        <w:t>prije</w:t>
      </w:r>
      <w:proofErr w:type="spellEnd"/>
      <w:r w:rsidR="009C3043" w:rsidRPr="00D761CC">
        <w:t xml:space="preserve"> </w:t>
      </w:r>
      <w:proofErr w:type="spellStart"/>
      <w:r w:rsidR="009C3043" w:rsidRPr="00D761CC">
        <w:t>zvanicnog</w:t>
      </w:r>
      <w:proofErr w:type="spellEnd"/>
      <w:r w:rsidR="009C3043" w:rsidRPr="00D761CC">
        <w:t xml:space="preserve"> </w:t>
      </w:r>
      <w:proofErr w:type="spellStart"/>
      <w:r w:rsidR="009C3043" w:rsidRPr="00D761CC">
        <w:t>otvaranja</w:t>
      </w:r>
      <w:proofErr w:type="spellEnd"/>
      <w:r w:rsidR="009C3043" w:rsidRPr="00D761CC">
        <w:t>’.</w:t>
      </w:r>
    </w:p>
    <w:p w:rsidR="00B738FE" w:rsidRPr="00D761CC" w:rsidRDefault="00E17B84" w:rsidP="00B738FE">
      <w:pPr>
        <w:rPr>
          <w:color w:val="000000"/>
        </w:rPr>
      </w:pPr>
      <w:r w:rsidRPr="00D761CC">
        <w:rPr>
          <w:color w:val="000000"/>
        </w:rPr>
        <w:t>Applications sent by any other means (e.g. by fax or by e-mail) or delivered to other addresses will be rejected.</w:t>
      </w:r>
      <w:r w:rsidR="00B738FE" w:rsidRPr="00D761CC">
        <w:t xml:space="preserve"> Hand-written applications will not be accepted.</w:t>
      </w:r>
      <w:r w:rsidR="00B738FE" w:rsidRPr="00D761CC">
        <w:rPr>
          <w:color w:val="000000"/>
        </w:rPr>
        <w:t>]</w:t>
      </w:r>
    </w:p>
    <w:p w:rsidR="002C4179" w:rsidRPr="00D761CC" w:rsidRDefault="009B6537" w:rsidP="002C4179">
      <w:pPr>
        <w:rPr>
          <w:b/>
        </w:rPr>
      </w:pPr>
      <w:r w:rsidRPr="00D761CC">
        <w:rPr>
          <w:b/>
        </w:rPr>
        <w:t>Please note that i</w:t>
      </w:r>
      <w:r w:rsidR="002C4179" w:rsidRPr="00D761CC">
        <w:rPr>
          <w:b/>
        </w:rPr>
        <w:t xml:space="preserve">ncomplete applications may be rejected. </w:t>
      </w:r>
      <w:r w:rsidR="00B738FE" w:rsidRPr="00D761CC">
        <w:t>Lead a</w:t>
      </w:r>
      <w:r w:rsidR="002C4179" w:rsidRPr="00D761CC">
        <w:t xml:space="preserve">pplicants </w:t>
      </w:r>
      <w:r w:rsidR="003953A0" w:rsidRPr="00D761CC">
        <w:t xml:space="preserve">are advised to </w:t>
      </w:r>
      <w:r w:rsidR="002C4179" w:rsidRPr="00D761CC">
        <w:t>verify that their application is complete using the checklist</w:t>
      </w:r>
      <w:r w:rsidR="00FA00EC" w:rsidRPr="00D761CC">
        <w:t xml:space="preserve"> </w:t>
      </w:r>
      <w:r w:rsidR="002C4179" w:rsidRPr="00D761CC">
        <w:t>(Annex A.2</w:t>
      </w:r>
      <w:r w:rsidR="002B4DEB" w:rsidRPr="00D761CC">
        <w:t>,</w:t>
      </w:r>
      <w:r w:rsidR="002C4179" w:rsidRPr="00D761CC">
        <w:t xml:space="preserve"> </w:t>
      </w:r>
      <w:r w:rsidR="00CE461B" w:rsidRPr="00D761CC">
        <w:t>Instructions).</w:t>
      </w:r>
    </w:p>
    <w:p w:rsidR="00E17B84" w:rsidRPr="00D761CC" w:rsidRDefault="00E17B84" w:rsidP="00203ABF">
      <w:pPr>
        <w:rPr>
          <w:b/>
        </w:rPr>
      </w:pPr>
    </w:p>
    <w:p w:rsidR="008B4806" w:rsidRPr="00D761CC" w:rsidRDefault="008B4806" w:rsidP="005908E6">
      <w:pPr>
        <w:pStyle w:val="Guidelines3"/>
        <w:numPr>
          <w:ilvl w:val="2"/>
          <w:numId w:val="6"/>
        </w:numPr>
      </w:pPr>
      <w:bookmarkStart w:id="26" w:name="_Toc424219490"/>
      <w:bookmarkStart w:id="27" w:name="_Toc125454358"/>
      <w:r w:rsidRPr="00D761CC">
        <w:t>Deadline for</w:t>
      </w:r>
      <w:r w:rsidR="006548FC" w:rsidRPr="00D761CC">
        <w:t xml:space="preserve"> submission</w:t>
      </w:r>
      <w:r w:rsidRPr="00D761CC">
        <w:t xml:space="preserve"> of</w:t>
      </w:r>
      <w:r w:rsidR="001507E7" w:rsidRPr="00D761CC">
        <w:t xml:space="preserve"> </w:t>
      </w:r>
      <w:r w:rsidR="003953A0" w:rsidRPr="00D761CC">
        <w:t>full a</w:t>
      </w:r>
      <w:r w:rsidRPr="00D761CC">
        <w:t>pplication</w:t>
      </w:r>
      <w:r w:rsidR="003953A0" w:rsidRPr="00D761CC">
        <w:t>s</w:t>
      </w:r>
      <w:bookmarkEnd w:id="26"/>
      <w:r w:rsidR="001507E7" w:rsidRPr="00D761CC">
        <w:t xml:space="preserve"> </w:t>
      </w:r>
      <w:bookmarkEnd w:id="27"/>
    </w:p>
    <w:p w:rsidR="009C3DFC" w:rsidRPr="00D761CC" w:rsidRDefault="00D8302F" w:rsidP="00203ABF">
      <w:pPr>
        <w:spacing w:before="240"/>
      </w:pPr>
      <w:r w:rsidRPr="00D761CC">
        <w:t xml:space="preserve">The deadline for the submission of </w:t>
      </w:r>
      <w:r w:rsidR="003953A0" w:rsidRPr="00D761CC">
        <w:t xml:space="preserve">full </w:t>
      </w:r>
      <w:r w:rsidRPr="00D761CC">
        <w:t xml:space="preserve">applications will be indicated in the letter sent to the </w:t>
      </w:r>
      <w:r w:rsidR="00B738FE" w:rsidRPr="00D761CC">
        <w:t>lead a</w:t>
      </w:r>
      <w:r w:rsidRPr="00D761CC">
        <w:t xml:space="preserve">pplicants whose application has been pre-selected. </w:t>
      </w:r>
      <w:r w:rsidR="00E62668" w:rsidRPr="00D761CC">
        <w:t xml:space="preserve">This letter will appear online </w:t>
      </w:r>
      <w:r w:rsidR="00B62E7D" w:rsidRPr="00D761CC">
        <w:t xml:space="preserve">automatically </w:t>
      </w:r>
      <w:r w:rsidR="00E62668" w:rsidRPr="00D761CC">
        <w:t>in the PROSP</w:t>
      </w:r>
      <w:r w:rsidR="00874C4A" w:rsidRPr="00D761CC">
        <w:t xml:space="preserve">ECT profile of the </w:t>
      </w:r>
      <w:r w:rsidR="00B738FE" w:rsidRPr="00D761CC">
        <w:t>lead a</w:t>
      </w:r>
      <w:r w:rsidR="00874C4A" w:rsidRPr="00D761CC">
        <w:t>pplica</w:t>
      </w:r>
      <w:r w:rsidR="00B62E7D" w:rsidRPr="00D761CC">
        <w:t>nt.</w:t>
      </w:r>
      <w:r w:rsidR="00874C4A" w:rsidRPr="00D761CC">
        <w:t xml:space="preserve"> </w:t>
      </w:r>
      <w:r w:rsidR="00B738FE" w:rsidRPr="00D761CC">
        <w:t xml:space="preserve">Lead </w:t>
      </w:r>
      <w:proofErr w:type="gramStart"/>
      <w:r w:rsidR="00B738FE" w:rsidRPr="00D761CC">
        <w:t>a</w:t>
      </w:r>
      <w:r w:rsidR="00874C4A" w:rsidRPr="00D761CC">
        <w:t>pplicants</w:t>
      </w:r>
      <w:proofErr w:type="gramEnd"/>
      <w:r w:rsidR="00874C4A" w:rsidRPr="00D761CC">
        <w:t xml:space="preserve"> who</w:t>
      </w:r>
      <w:r w:rsidR="00225B0E" w:rsidRPr="00D761CC">
        <w:t xml:space="preserve">, in exceptional cases (see </w:t>
      </w:r>
      <w:r w:rsidR="002B4DEB" w:rsidRPr="00D761CC">
        <w:t>s</w:t>
      </w:r>
      <w:r w:rsidR="00225B0E" w:rsidRPr="00D761CC">
        <w:t xml:space="preserve">ection </w:t>
      </w:r>
      <w:r w:rsidRPr="00D761CC">
        <w:t>2.2.6</w:t>
      </w:r>
      <w:r w:rsidR="00225B0E" w:rsidRPr="00D761CC">
        <w:t>)</w:t>
      </w:r>
      <w:r w:rsidR="00874C4A" w:rsidRPr="00D761CC">
        <w:t xml:space="preserve"> </w:t>
      </w:r>
      <w:r w:rsidR="00225B0E" w:rsidRPr="00D761CC">
        <w:t xml:space="preserve">had to </w:t>
      </w:r>
      <w:r w:rsidR="00874C4A" w:rsidRPr="00D761CC">
        <w:t>submi</w:t>
      </w:r>
      <w:r w:rsidR="00B62E7D" w:rsidRPr="00D761CC">
        <w:t xml:space="preserve">t their application </w:t>
      </w:r>
      <w:r w:rsidR="00D41D87" w:rsidRPr="00D761CC">
        <w:t>by post</w:t>
      </w:r>
      <w:r w:rsidR="00835BB4" w:rsidRPr="00D761CC">
        <w:t xml:space="preserve"> or hand-delivery, </w:t>
      </w:r>
      <w:r w:rsidR="00874C4A" w:rsidRPr="00D761CC">
        <w:t>will receive the letter</w:t>
      </w:r>
      <w:r w:rsidR="00E62668" w:rsidRPr="00D761CC">
        <w:t xml:space="preserve"> </w:t>
      </w:r>
      <w:r w:rsidR="003953A0" w:rsidRPr="00D761CC">
        <w:t xml:space="preserve">by email or </w:t>
      </w:r>
      <w:r w:rsidR="00874C4A" w:rsidRPr="00D761CC">
        <w:t>by post</w:t>
      </w:r>
      <w:r w:rsidR="008F7A94" w:rsidRPr="00D761CC">
        <w:t xml:space="preserve"> if no e-mail address was provided</w:t>
      </w:r>
      <w:r w:rsidR="00874C4A" w:rsidRPr="00D761CC">
        <w:t>.</w:t>
      </w:r>
    </w:p>
    <w:p w:rsidR="002B54B7" w:rsidRPr="00D761CC" w:rsidRDefault="00B738FE" w:rsidP="00063380">
      <w:pPr>
        <w:spacing w:before="240"/>
      </w:pPr>
      <w:r w:rsidRPr="00D761CC">
        <w:rPr>
          <w:b/>
        </w:rPr>
        <w:t>Lead a</w:t>
      </w:r>
      <w:r w:rsidR="00063380" w:rsidRPr="00D761CC">
        <w:rPr>
          <w:b/>
        </w:rPr>
        <w:t xml:space="preserve">pplicants are strongly advised not to wait until the last day to submit their </w:t>
      </w:r>
      <w:r w:rsidR="003953A0" w:rsidRPr="00D761CC">
        <w:rPr>
          <w:b/>
        </w:rPr>
        <w:t>f</w:t>
      </w:r>
      <w:r w:rsidR="00063380" w:rsidRPr="00D761CC">
        <w:rPr>
          <w:b/>
        </w:rPr>
        <w:t xml:space="preserve">ull </w:t>
      </w:r>
      <w:r w:rsidR="003953A0" w:rsidRPr="00D761CC">
        <w:rPr>
          <w:b/>
        </w:rPr>
        <w:t>a</w:t>
      </w:r>
      <w:r w:rsidR="00063380" w:rsidRPr="00D761CC">
        <w:rPr>
          <w:b/>
        </w:rPr>
        <w:t>pplications</w:t>
      </w:r>
      <w:r w:rsidR="00063380" w:rsidRPr="00D761CC">
        <w:t>, since heavy Internet traffic or a fault with the Internet connection (including electricity failure, etc.) could lead to difficulties in submission. The Contacting Authority cannot be held responsible for any delay due to such afore-mentioned difficulties.</w:t>
      </w:r>
      <w:r w:rsidR="003119F7" w:rsidRPr="00D761CC">
        <w:t xml:space="preserve"> </w:t>
      </w:r>
    </w:p>
    <w:p w:rsidR="00063380" w:rsidRPr="00D761CC" w:rsidRDefault="003119F7" w:rsidP="00063380">
      <w:pPr>
        <w:spacing w:before="240"/>
      </w:pPr>
      <w:r w:rsidRPr="00D761CC">
        <w:t>In the case of submission by post</w:t>
      </w:r>
      <w:r w:rsidR="00063380" w:rsidRPr="00D761CC">
        <w:t xml:space="preserve">, </w:t>
      </w:r>
      <w:r w:rsidR="00D41D87" w:rsidRPr="00D761CC">
        <w:t>(</w:t>
      </w:r>
      <w:r w:rsidR="00A221ED" w:rsidRPr="00D761CC">
        <w:t>see section 2.2.6</w:t>
      </w:r>
      <w:r w:rsidR="00063380" w:rsidRPr="00D761CC">
        <w:t xml:space="preserve">), the date </w:t>
      </w:r>
      <w:r w:rsidR="001421B3" w:rsidRPr="00D761CC">
        <w:t>o</w:t>
      </w:r>
      <w:r w:rsidR="00063380" w:rsidRPr="00D761CC">
        <w:t>f submission is evidenced by the date of dispatch, the postmark or the date of the deposit slip. In the case of hand-deliveries, the deadline for receipt is at</w:t>
      </w:r>
      <w:r w:rsidR="009C3043" w:rsidRPr="00D761CC">
        <w:t xml:space="preserve"> 1</w:t>
      </w:r>
      <w:r w:rsidR="00C64EC0">
        <w:t>6</w:t>
      </w:r>
      <w:r w:rsidR="009C3043" w:rsidRPr="00D761CC">
        <w:t>:00</w:t>
      </w:r>
      <w:r w:rsidR="00BC1CD4" w:rsidRPr="00D761CC">
        <w:rPr>
          <w:rStyle w:val="FootnoteReference"/>
        </w:rPr>
        <w:footnoteReference w:id="17"/>
      </w:r>
      <w:r w:rsidR="00063380" w:rsidRPr="00D761CC">
        <w:t xml:space="preserve"> as evidenced by the signed and dated receipt</w:t>
      </w:r>
      <w:r w:rsidRPr="00D761CC">
        <w:t>.</w:t>
      </w:r>
    </w:p>
    <w:p w:rsidR="00F25620" w:rsidRPr="00D761CC" w:rsidRDefault="00F25620" w:rsidP="00063380">
      <w:pPr>
        <w:spacing w:before="240"/>
      </w:pPr>
      <w:r w:rsidRPr="00D761CC">
        <w:t>Any application submitted after the deadline will be rejected.</w:t>
      </w:r>
      <w:r w:rsidR="00835BB4" w:rsidRPr="00D761CC">
        <w:t xml:space="preserve"> </w:t>
      </w:r>
    </w:p>
    <w:p w:rsidR="00063380" w:rsidRDefault="00063380" w:rsidP="00063380">
      <w:pPr>
        <w:rPr>
          <w:lang w:bidi="kn-IN"/>
        </w:rPr>
      </w:pPr>
      <w:r w:rsidRPr="00D761CC">
        <w:rPr>
          <w:rStyle w:val="Style11pt"/>
          <w:szCs w:val="22"/>
        </w:rPr>
        <w:t>However, for reasons of administrative efficiency, t</w:t>
      </w:r>
      <w:r w:rsidRPr="00D761CC">
        <w:rPr>
          <w:lang w:eastAsia="en-GB" w:bidi="kn-IN"/>
        </w:rPr>
        <w:t xml:space="preserve">he Contracting Authority </w:t>
      </w:r>
      <w:r w:rsidRPr="00D761CC">
        <w:rPr>
          <w:lang w:bidi="kn-IN"/>
        </w:rPr>
        <w:t>may</w:t>
      </w:r>
      <w:r w:rsidRPr="00D761CC">
        <w:rPr>
          <w:lang w:eastAsia="en-GB" w:bidi="kn-IN"/>
        </w:rPr>
        <w:t xml:space="preserve"> </w:t>
      </w:r>
      <w:r w:rsidR="00F25620" w:rsidRPr="00D761CC">
        <w:rPr>
          <w:lang w:eastAsia="en-GB" w:bidi="kn-IN"/>
        </w:rPr>
        <w:t xml:space="preserve">also </w:t>
      </w:r>
      <w:r w:rsidRPr="00D761CC">
        <w:rPr>
          <w:lang w:eastAsia="en-GB" w:bidi="kn-IN"/>
        </w:rPr>
        <w:t xml:space="preserve">reject any </w:t>
      </w:r>
      <w:r w:rsidR="003953A0" w:rsidRPr="00D761CC">
        <w:rPr>
          <w:lang w:bidi="kn-IN"/>
        </w:rPr>
        <w:t>f</w:t>
      </w:r>
      <w:r w:rsidRPr="00D761CC">
        <w:rPr>
          <w:lang w:bidi="kn-IN"/>
        </w:rPr>
        <w:t xml:space="preserve">ull </w:t>
      </w:r>
      <w:r w:rsidR="003953A0" w:rsidRPr="00D761CC">
        <w:rPr>
          <w:lang w:bidi="kn-IN"/>
        </w:rPr>
        <w:t>a</w:t>
      </w:r>
      <w:r w:rsidRPr="00D761CC">
        <w:rPr>
          <w:lang w:bidi="kn-IN"/>
        </w:rPr>
        <w:t>pplication</w:t>
      </w:r>
      <w:r w:rsidRPr="00D761CC">
        <w:rPr>
          <w:lang w:eastAsia="en-GB" w:bidi="kn-IN"/>
        </w:rPr>
        <w:t xml:space="preserve"> sent in due time but received after the effective date of </w:t>
      </w:r>
      <w:r w:rsidRPr="00D761CC">
        <w:rPr>
          <w:lang w:bidi="kn-IN"/>
        </w:rPr>
        <w:t>approval</w:t>
      </w:r>
      <w:r w:rsidRPr="00D761CC">
        <w:rPr>
          <w:lang w:eastAsia="en-GB" w:bidi="kn-IN"/>
        </w:rPr>
        <w:t xml:space="preserve"> of the</w:t>
      </w:r>
      <w:r w:rsidRPr="00D761CC">
        <w:rPr>
          <w:lang w:bidi="kn-IN"/>
        </w:rPr>
        <w:t xml:space="preserve"> </w:t>
      </w:r>
      <w:r w:rsidR="003953A0" w:rsidRPr="00D761CC">
        <w:rPr>
          <w:lang w:bidi="kn-IN"/>
        </w:rPr>
        <w:t>f</w:t>
      </w:r>
      <w:r w:rsidRPr="00D761CC">
        <w:rPr>
          <w:lang w:bidi="kn-IN"/>
        </w:rPr>
        <w:t xml:space="preserve">ull </w:t>
      </w:r>
      <w:r w:rsidR="003953A0" w:rsidRPr="00D761CC">
        <w:rPr>
          <w:lang w:bidi="kn-IN"/>
        </w:rPr>
        <w:t>a</w:t>
      </w:r>
      <w:r w:rsidRPr="00D761CC">
        <w:rPr>
          <w:lang w:bidi="kn-IN"/>
        </w:rPr>
        <w:t xml:space="preserve">pplication evaluation (see indicative calendar under section 2.5.2) </w:t>
      </w:r>
      <w:r w:rsidR="00A221ED" w:rsidRPr="00D761CC">
        <w:rPr>
          <w:lang w:bidi="kn-IN"/>
        </w:rPr>
        <w:t xml:space="preserve"> </w:t>
      </w:r>
    </w:p>
    <w:p w:rsidR="00F06AB5" w:rsidRPr="00D761CC" w:rsidRDefault="00F06AB5" w:rsidP="00063380"/>
    <w:p w:rsidR="008B4806" w:rsidRPr="00D761CC" w:rsidRDefault="008B4806" w:rsidP="005908E6">
      <w:pPr>
        <w:pStyle w:val="Guidelines3"/>
        <w:numPr>
          <w:ilvl w:val="2"/>
          <w:numId w:val="6"/>
        </w:numPr>
      </w:pPr>
      <w:bookmarkStart w:id="28" w:name="_Toc424219491"/>
      <w:bookmarkStart w:id="29" w:name="_Toc125454359"/>
      <w:r w:rsidRPr="00D761CC">
        <w:t>Further informatio</w:t>
      </w:r>
      <w:r w:rsidR="001507E7" w:rsidRPr="00D761CC">
        <w:t xml:space="preserve">n </w:t>
      </w:r>
      <w:r w:rsidR="00000396" w:rsidRPr="00D761CC">
        <w:t>about</w:t>
      </w:r>
      <w:r w:rsidR="001507E7" w:rsidRPr="00D761CC">
        <w:t xml:space="preserve"> </w:t>
      </w:r>
      <w:r w:rsidR="003953A0" w:rsidRPr="00D761CC">
        <w:t>f</w:t>
      </w:r>
      <w:r w:rsidR="001507E7" w:rsidRPr="00D761CC">
        <w:t xml:space="preserve">ull </w:t>
      </w:r>
      <w:r w:rsidR="003953A0" w:rsidRPr="00D761CC">
        <w:t>a</w:t>
      </w:r>
      <w:r w:rsidR="001507E7" w:rsidRPr="00D761CC">
        <w:t>pplication</w:t>
      </w:r>
      <w:r w:rsidR="003953A0" w:rsidRPr="00D761CC">
        <w:t>s</w:t>
      </w:r>
      <w:bookmarkEnd w:id="28"/>
      <w:r w:rsidR="001507E7" w:rsidRPr="00D761CC">
        <w:t xml:space="preserve"> </w:t>
      </w:r>
      <w:bookmarkEnd w:id="29"/>
    </w:p>
    <w:p w:rsidR="008B4806" w:rsidRPr="00FE05D4" w:rsidRDefault="008B4806" w:rsidP="00203ABF">
      <w:pPr>
        <w:spacing w:before="240"/>
      </w:pPr>
      <w:r w:rsidRPr="00FE05D4">
        <w:t xml:space="preserve">Questions may be sent by e-mail no later than 21 days before the deadline for the </w:t>
      </w:r>
      <w:r w:rsidR="00CA6D19" w:rsidRPr="00FE05D4">
        <w:t xml:space="preserve">submission </w:t>
      </w:r>
      <w:r w:rsidRPr="00FE05D4">
        <w:t xml:space="preserve">of </w:t>
      </w:r>
      <w:r w:rsidR="003953A0">
        <w:t xml:space="preserve">full </w:t>
      </w:r>
      <w:r w:rsidR="006459C5" w:rsidRPr="00FE05D4">
        <w:t>application</w:t>
      </w:r>
      <w:r w:rsidR="00A60D98">
        <w:t>s to the address</w:t>
      </w:r>
      <w:r w:rsidRPr="00FE05D4">
        <w:t xml:space="preserve"> listed below, indicating clearly the reference of the </w:t>
      </w:r>
      <w:r w:rsidR="003953A0">
        <w:t>c</w:t>
      </w:r>
      <w:r w:rsidR="001D0C7B" w:rsidRPr="00FE05D4">
        <w:t xml:space="preserve">all for </w:t>
      </w:r>
      <w:r w:rsidR="003953A0">
        <w:t>p</w:t>
      </w:r>
      <w:r w:rsidR="001D0C7B" w:rsidRPr="00FE05D4">
        <w:t>roposals</w:t>
      </w:r>
      <w:r w:rsidRPr="00FE05D4">
        <w:t>:</w:t>
      </w:r>
    </w:p>
    <w:p w:rsidR="008B4806" w:rsidRPr="00807DAF" w:rsidRDefault="008B4806" w:rsidP="00203ABF">
      <w:pPr>
        <w:ind w:left="709"/>
        <w:rPr>
          <w:highlight w:val="lightGray"/>
        </w:rPr>
      </w:pPr>
      <w:r w:rsidRPr="00FE05D4">
        <w:t>E-mail address:</w:t>
      </w:r>
      <w:r w:rsidR="002F3F27" w:rsidRPr="00FE05D4">
        <w:t xml:space="preserve"> </w:t>
      </w:r>
      <w:r w:rsidR="00C657B4" w:rsidRPr="00C657B4">
        <w:rPr>
          <w:b/>
          <w:noProof/>
          <w:szCs w:val="22"/>
        </w:rPr>
        <w:t>Delegation-BIH-CfP153071@ec.europa.eu</w:t>
      </w:r>
    </w:p>
    <w:p w:rsidR="007C4720" w:rsidRPr="00FE05D4" w:rsidRDefault="007C4720" w:rsidP="00203ABF">
      <w:r w:rsidRPr="00FE05D4">
        <w:t>The Contracting Authority has no obligation to provide clarifications to questions received after this date.</w:t>
      </w:r>
    </w:p>
    <w:p w:rsidR="008B4806" w:rsidRPr="00FE05D4" w:rsidRDefault="008B4806" w:rsidP="00203ABF">
      <w:r w:rsidRPr="00FE05D4">
        <w:t xml:space="preserve">Replies will be given no later than 11 days before the deadline for the </w:t>
      </w:r>
      <w:r w:rsidR="00CA6D19" w:rsidRPr="00FE05D4">
        <w:t xml:space="preserve">submission </w:t>
      </w:r>
      <w:r w:rsidRPr="00FE05D4">
        <w:t xml:space="preserve">of </w:t>
      </w:r>
      <w:r w:rsidR="006459C5" w:rsidRPr="00FE05D4">
        <w:t>application</w:t>
      </w:r>
      <w:r w:rsidRPr="00FE05D4">
        <w:t xml:space="preserve">s. </w:t>
      </w:r>
    </w:p>
    <w:p w:rsidR="00376E92" w:rsidRPr="00FE05D4" w:rsidRDefault="0040484C" w:rsidP="00203ABF">
      <w:r w:rsidRPr="00FE05D4">
        <w:t>To ensure</w:t>
      </w:r>
      <w:r w:rsidR="008B4806" w:rsidRPr="00FE05D4">
        <w:t xml:space="preserve"> equal treatment of applicants, the Contracting Authority cannot give a prior opinion on the eligibility of </w:t>
      </w:r>
      <w:r w:rsidR="00B738FE">
        <w:t>lead a</w:t>
      </w:r>
      <w:r w:rsidR="008B4806" w:rsidRPr="00FE05D4">
        <w:t>pplicant</w:t>
      </w:r>
      <w:r w:rsidR="000D40CC" w:rsidRPr="00FE05D4">
        <w:t>s</w:t>
      </w:r>
      <w:r w:rsidR="008B4806" w:rsidRPr="00FE05D4">
        <w:t xml:space="preserve">, </w:t>
      </w:r>
      <w:r w:rsidR="003953A0">
        <w:t xml:space="preserve">co-applicants, </w:t>
      </w:r>
      <w:r w:rsidR="000D40CC" w:rsidRPr="00FE05D4">
        <w:t xml:space="preserve">affiliated </w:t>
      </w:r>
      <w:proofErr w:type="gramStart"/>
      <w:r w:rsidR="000D40CC" w:rsidRPr="00FE05D4">
        <w:t>entity(</w:t>
      </w:r>
      <w:proofErr w:type="spellStart"/>
      <w:proofErr w:type="gramEnd"/>
      <w:r w:rsidR="000D40CC" w:rsidRPr="00FE05D4">
        <w:t>ies</w:t>
      </w:r>
      <w:proofErr w:type="spellEnd"/>
      <w:r w:rsidR="000D40CC" w:rsidRPr="00FE05D4">
        <w:t xml:space="preserve">), </w:t>
      </w:r>
      <w:r w:rsidR="008B4806" w:rsidRPr="00FE05D4">
        <w:t>or an action.</w:t>
      </w:r>
    </w:p>
    <w:p w:rsidR="00A46A3B" w:rsidRDefault="00376E92" w:rsidP="00203ABF">
      <w:pPr>
        <w:rPr>
          <w:highlight w:val="lightGray"/>
        </w:rPr>
      </w:pPr>
      <w:r w:rsidRPr="00FE05D4">
        <w:t>No individual replies will be given to questions. All questions and answers as well as other important notices to applicants during the course of the evaluation procedure</w:t>
      </w:r>
      <w:r w:rsidR="008B4806" w:rsidRPr="00FE05D4">
        <w:t xml:space="preserve">, will be published on the </w:t>
      </w:r>
      <w:proofErr w:type="spellStart"/>
      <w:r w:rsidR="00FA00EC">
        <w:t>EuropeAid</w:t>
      </w:r>
      <w:proofErr w:type="spellEnd"/>
      <w:r w:rsidR="00FA00EC">
        <w:t xml:space="preserve"> </w:t>
      </w:r>
      <w:r w:rsidR="008B4806" w:rsidRPr="00FE05D4">
        <w:t>website</w:t>
      </w:r>
      <w:r w:rsidR="009C3DFC" w:rsidRPr="00FE05D4">
        <w:t xml:space="preserve"> </w:t>
      </w:r>
      <w:hyperlink r:id="rId22" w:history="1">
        <w:r w:rsidR="00D0109C" w:rsidRPr="00FE05D4">
          <w:rPr>
            <w:rStyle w:val="Hyperlink"/>
          </w:rPr>
          <w:t>https://webgate.ec.europa.eu/europeaid/online-services/index.cfm?do=publi.welcome</w:t>
        </w:r>
      </w:hyperlink>
      <w:r w:rsidR="009C3DFC" w:rsidRPr="00FE05D4">
        <w:t xml:space="preserve"> </w:t>
      </w:r>
      <w:r w:rsidR="009C3043" w:rsidRPr="009C3043">
        <w:t>EU Delegation to BiH website: http://europa.ba/?page_id=</w:t>
      </w:r>
      <w:proofErr w:type="gramStart"/>
      <w:r w:rsidR="009C3043" w:rsidRPr="009C3043">
        <w:t>1084 .</w:t>
      </w:r>
      <w:r w:rsidR="009C3DFC" w:rsidRPr="00FE05D4">
        <w:t>.</w:t>
      </w:r>
      <w:proofErr w:type="gramEnd"/>
      <w:r w:rsidR="002128D0" w:rsidRPr="00FE05D4">
        <w:t xml:space="preserve"> It is therefore </w:t>
      </w:r>
      <w:r w:rsidR="0040484C" w:rsidRPr="00FE05D4">
        <w:t>advisable</w:t>
      </w:r>
      <w:r w:rsidR="002128D0" w:rsidRPr="00FE05D4">
        <w:t xml:space="preserve"> to consult the abovementioned website</w:t>
      </w:r>
      <w:r w:rsidR="0040484C" w:rsidRPr="00FE05D4">
        <w:t xml:space="preserve"> regularly</w:t>
      </w:r>
      <w:r w:rsidR="002128D0" w:rsidRPr="00FE05D4">
        <w:t xml:space="preserve"> in order to be informed of the questions and answers published.</w:t>
      </w:r>
    </w:p>
    <w:p w:rsidR="00AE11A8" w:rsidRDefault="00A46A3B" w:rsidP="00203ABF">
      <w:r w:rsidRPr="00FE05D4">
        <w:t>All questions related to registration in PADOR or the online submission via PROSPECT should be addressed to the IT helpdesk at</w:t>
      </w:r>
      <w:r w:rsidRPr="00FE05D4">
        <w:rPr>
          <w:lang w:eastAsia="en-GB"/>
        </w:rPr>
        <w:t xml:space="preserve"> </w:t>
      </w:r>
      <w:hyperlink r:id="rId23" w:history="1">
        <w:r w:rsidRPr="00FE05D4">
          <w:rPr>
            <w:rStyle w:val="Hyperlink"/>
            <w:color w:val="002060"/>
            <w:szCs w:val="22"/>
          </w:rPr>
          <w:t>EuropeAid-IT-support@ec.europa.eu</w:t>
        </w:r>
      </w:hyperlink>
      <w:r>
        <w:t xml:space="preserve"> </w:t>
      </w:r>
      <w:r w:rsidR="00924D19">
        <w:rPr>
          <w:b/>
        </w:rPr>
        <w:t>via the online support form in PROSPECT</w:t>
      </w:r>
      <w:r w:rsidR="00D95814">
        <w:rPr>
          <w:b/>
        </w:rPr>
        <w:t>.</w:t>
      </w:r>
      <w:r w:rsidR="00924D19">
        <w:t xml:space="preserve"> </w:t>
      </w:r>
      <w:r>
        <w:t>Please note that the working languages of the IT support are: English French and Spanish. Therefore users are invited to send their questions in English, French or Spanish should they wish to benefit from an optimum response time</w:t>
      </w:r>
      <w:r w:rsidR="00AE11A8">
        <w:t>.</w:t>
      </w:r>
    </w:p>
    <w:p w:rsidR="00FB4811" w:rsidRPr="00807DAF" w:rsidRDefault="00FB4811" w:rsidP="00203ABF">
      <w:pPr>
        <w:rPr>
          <w:highlight w:val="lightGray"/>
        </w:rPr>
      </w:pPr>
    </w:p>
    <w:p w:rsidR="0007408E" w:rsidRPr="00807DAF" w:rsidRDefault="0007408E" w:rsidP="000C1BF8">
      <w:pPr>
        <w:pStyle w:val="Guidelines2"/>
        <w:rPr>
          <w:i/>
        </w:rPr>
      </w:pPr>
      <w:bookmarkStart w:id="30" w:name="_Toc40507653"/>
      <w:bookmarkStart w:id="31" w:name="_Toc424219492"/>
      <w:r w:rsidRPr="00807DAF">
        <w:t>Evaluation and selection of applications</w:t>
      </w:r>
      <w:bookmarkEnd w:id="30"/>
      <w:bookmarkEnd w:id="31"/>
    </w:p>
    <w:p w:rsidR="0007408E" w:rsidRPr="00807DAF" w:rsidRDefault="0007408E" w:rsidP="00203ABF">
      <w:r w:rsidRPr="00807DAF">
        <w:t xml:space="preserve">Applications will be examined and evaluated by the </w:t>
      </w:r>
      <w:r w:rsidR="009D3054" w:rsidRPr="00807DAF">
        <w:t>C</w:t>
      </w:r>
      <w:r w:rsidRPr="00807DAF">
        <w:t xml:space="preserve">ontracting </w:t>
      </w:r>
      <w:r w:rsidR="009D3054" w:rsidRPr="00807DAF">
        <w:t>A</w:t>
      </w:r>
      <w:r w:rsidRPr="00807DAF">
        <w:t xml:space="preserve">uthority with the possible assistance of external assessors. </w:t>
      </w:r>
      <w:r w:rsidR="003953A0">
        <w:t>All a</w:t>
      </w:r>
      <w:r w:rsidR="00A46A3B">
        <w:t>pplications</w:t>
      </w:r>
      <w:r w:rsidR="00A46A3B" w:rsidRPr="00807DAF">
        <w:t xml:space="preserve"> </w:t>
      </w:r>
      <w:r w:rsidRPr="00807DAF">
        <w:t xml:space="preserve">will be assessed according to the following </w:t>
      </w:r>
      <w:r w:rsidR="00C67E04" w:rsidRPr="00807DAF">
        <w:t>steps</w:t>
      </w:r>
      <w:r w:rsidR="00671019" w:rsidRPr="00807DAF">
        <w:t xml:space="preserve"> and criteria</w:t>
      </w:r>
      <w:r w:rsidR="00E17C2A" w:rsidRPr="00807DAF">
        <w:t>.</w:t>
      </w:r>
    </w:p>
    <w:p w:rsidR="00FB4811" w:rsidRDefault="00050E48" w:rsidP="00FB4811">
      <w:r w:rsidRPr="00807DAF">
        <w:t xml:space="preserve">If the examination of the application reveals that the proposed action does not meet the </w:t>
      </w:r>
      <w:r w:rsidRPr="00807DAF">
        <w:rPr>
          <w:u w:val="single"/>
        </w:rPr>
        <w:t>eligibility criteria</w:t>
      </w:r>
      <w:r w:rsidRPr="00807DAF">
        <w:t xml:space="preserve"> stated in </w:t>
      </w:r>
      <w:r w:rsidR="003953A0">
        <w:t>section</w:t>
      </w:r>
      <w:r w:rsidR="003953A0" w:rsidRPr="00807DAF">
        <w:t xml:space="preserve"> </w:t>
      </w:r>
      <w:r w:rsidRPr="00807DAF">
        <w:t xml:space="preserve">2.1, the application </w:t>
      </w:r>
      <w:r w:rsidR="001151FE" w:rsidRPr="00807DAF">
        <w:t xml:space="preserve">will </w:t>
      </w:r>
      <w:r w:rsidR="00FB4811">
        <w:t>be rejected on this sole basis.</w:t>
      </w:r>
    </w:p>
    <w:p w:rsidR="0007408E" w:rsidRPr="00FB4811" w:rsidRDefault="00267E4F" w:rsidP="00FB4811">
      <w:r w:rsidRPr="00807DAF">
        <w:rPr>
          <w:b/>
          <w:sz w:val="24"/>
          <w:szCs w:val="24"/>
        </w:rPr>
        <w:br w:type="page"/>
      </w:r>
      <w:r w:rsidR="0059080E" w:rsidRPr="00807DAF">
        <w:rPr>
          <w:b/>
          <w:sz w:val="24"/>
          <w:szCs w:val="24"/>
        </w:rPr>
        <w:t>STEP</w:t>
      </w:r>
      <w:r w:rsidR="009A51CA" w:rsidRPr="00807DAF">
        <w:rPr>
          <w:b/>
          <w:sz w:val="24"/>
          <w:szCs w:val="24"/>
        </w:rPr>
        <w:t xml:space="preserve"> 1</w:t>
      </w:r>
      <w:r w:rsidR="0059080E" w:rsidRPr="00807DAF">
        <w:rPr>
          <w:b/>
          <w:sz w:val="24"/>
          <w:szCs w:val="24"/>
        </w:rPr>
        <w:t>:</w:t>
      </w:r>
      <w:r w:rsidR="005D7AF3" w:rsidRPr="00807DAF">
        <w:rPr>
          <w:b/>
          <w:sz w:val="24"/>
          <w:szCs w:val="24"/>
        </w:rPr>
        <w:tab/>
      </w:r>
      <w:r w:rsidR="004E3F52">
        <w:rPr>
          <w:b/>
          <w:sz w:val="24"/>
          <w:szCs w:val="24"/>
        </w:rPr>
        <w:t xml:space="preserve">OPENING &amp; ADMINISTRATIVE CHECKS AND </w:t>
      </w:r>
      <w:r w:rsidR="008A5CD8" w:rsidRPr="00807DAF">
        <w:rPr>
          <w:b/>
          <w:sz w:val="24"/>
          <w:szCs w:val="24"/>
        </w:rPr>
        <w:t>CONCEPT NOTE EVALUATION</w:t>
      </w:r>
    </w:p>
    <w:p w:rsidR="00402677" w:rsidRPr="00807DAF" w:rsidRDefault="00656FB1" w:rsidP="006F280A">
      <w:r>
        <w:t>During the opening</w:t>
      </w:r>
      <w:r w:rsidR="001551F8">
        <w:rPr>
          <w:rStyle w:val="FootnoteReference"/>
        </w:rPr>
        <w:footnoteReference w:id="18"/>
      </w:r>
      <w:r>
        <w:t xml:space="preserve"> and administrative check</w:t>
      </w:r>
      <w:r w:rsidR="000C06B6">
        <w:t xml:space="preserve"> </w:t>
      </w:r>
      <w:r w:rsidR="00250A0E">
        <w:t xml:space="preserve">(including </w:t>
      </w:r>
      <w:r w:rsidR="000C06B6">
        <w:t>the eligibility check of the action</w:t>
      </w:r>
      <w:r w:rsidR="00250A0E">
        <w:t>)</w:t>
      </w:r>
      <w:r w:rsidR="000C06B6">
        <w:t xml:space="preserve"> </w:t>
      </w:r>
      <w:r>
        <w:t>t</w:t>
      </w:r>
      <w:r w:rsidR="0059080E" w:rsidRPr="00807DAF">
        <w:t>he following will be assessed:</w:t>
      </w:r>
    </w:p>
    <w:p w:rsidR="0059080E" w:rsidRPr="00807DAF" w:rsidRDefault="002110A1" w:rsidP="005908E6">
      <w:pPr>
        <w:numPr>
          <w:ilvl w:val="2"/>
          <w:numId w:val="16"/>
        </w:numPr>
        <w:ind w:left="709"/>
      </w:pPr>
      <w:r>
        <w:t>If the deadline has been met. Otherwise</w:t>
      </w:r>
      <w:r w:rsidR="00E56448" w:rsidRPr="00807DAF">
        <w:t xml:space="preserve">, </w:t>
      </w:r>
      <w:r w:rsidR="0059080E" w:rsidRPr="00807DAF">
        <w:t xml:space="preserve">the </w:t>
      </w:r>
      <w:r w:rsidR="006459C5" w:rsidRPr="00807DAF">
        <w:t>application</w:t>
      </w:r>
      <w:r w:rsidR="0059080E" w:rsidRPr="00807DAF">
        <w:t xml:space="preserve"> will</w:t>
      </w:r>
      <w:r w:rsidR="008E27C2" w:rsidRPr="00807DAF">
        <w:t xml:space="preserve"> </w:t>
      </w:r>
      <w:r w:rsidR="00607F60" w:rsidRPr="00807DAF">
        <w:t xml:space="preserve">be </w:t>
      </w:r>
      <w:r w:rsidRPr="00807DAF">
        <w:t xml:space="preserve">automatically </w:t>
      </w:r>
      <w:r w:rsidR="004C44FA" w:rsidRPr="00807DAF">
        <w:t>rejected</w:t>
      </w:r>
      <w:r w:rsidR="008E27C2" w:rsidRPr="00807DAF">
        <w:t>.</w:t>
      </w:r>
    </w:p>
    <w:p w:rsidR="0059080E" w:rsidRPr="00807DAF" w:rsidRDefault="002110A1" w:rsidP="005908E6">
      <w:pPr>
        <w:numPr>
          <w:ilvl w:val="2"/>
          <w:numId w:val="16"/>
        </w:numPr>
        <w:ind w:left="709"/>
      </w:pPr>
      <w:r>
        <w:t>If t</w:t>
      </w:r>
      <w:r w:rsidR="007A3169" w:rsidRPr="00FB4811">
        <w:t>he</w:t>
      </w:r>
      <w:r w:rsidR="00557553">
        <w:t xml:space="preserve"> </w:t>
      </w:r>
      <w:r w:rsidR="003953A0">
        <w:t>c</w:t>
      </w:r>
      <w:r w:rsidR="0084479D" w:rsidRPr="00FB4811">
        <w:t xml:space="preserve">oncept </w:t>
      </w:r>
      <w:r w:rsidR="003953A0">
        <w:t>n</w:t>
      </w:r>
      <w:r w:rsidR="0084479D" w:rsidRPr="00FB4811">
        <w:t>ote</w:t>
      </w:r>
      <w:r w:rsidR="006B6FC1" w:rsidRPr="00807DAF">
        <w:t xml:space="preserve"> satisfies all the criteria </w:t>
      </w:r>
      <w:r w:rsidR="00BD4B21" w:rsidRPr="00807DAF">
        <w:t xml:space="preserve">specified in </w:t>
      </w:r>
      <w:r w:rsidR="006B6FC1" w:rsidRPr="00807DAF">
        <w:t xml:space="preserve">the </w:t>
      </w:r>
      <w:r w:rsidR="003953A0">
        <w:t>c</w:t>
      </w:r>
      <w:r w:rsidR="007A3169" w:rsidRPr="00807DAF">
        <w:t xml:space="preserve">hecklist </w:t>
      </w:r>
      <w:r w:rsidR="00BC4288">
        <w:t xml:space="preserve">in </w:t>
      </w:r>
      <w:r w:rsidR="00B51978">
        <w:t>the instructions included in</w:t>
      </w:r>
      <w:r w:rsidR="00C727EC" w:rsidRPr="00557553">
        <w:t xml:space="preserve"> </w:t>
      </w:r>
      <w:r w:rsidR="001F2AFE">
        <w:t>Annex A.1</w:t>
      </w:r>
      <w:r w:rsidR="005913EB" w:rsidRPr="00807DAF">
        <w:t>.</w:t>
      </w:r>
      <w:r w:rsidR="00013EF5">
        <w:t xml:space="preserve"> This includes also an assessment of the eligibility of the action. </w:t>
      </w:r>
      <w:r w:rsidR="00962588" w:rsidRPr="00807DAF">
        <w:t xml:space="preserve"> </w:t>
      </w:r>
      <w:r w:rsidR="0059080E" w:rsidRPr="00807DAF">
        <w:t xml:space="preserve">If any of the </w:t>
      </w:r>
      <w:r w:rsidR="00B85A17" w:rsidRPr="00807DAF">
        <w:t xml:space="preserve">requested </w:t>
      </w:r>
      <w:r w:rsidR="0059080E" w:rsidRPr="00807DAF">
        <w:t xml:space="preserve">information is missing or </w:t>
      </w:r>
      <w:r w:rsidR="004C44FA" w:rsidRPr="00807DAF">
        <w:t xml:space="preserve">is </w:t>
      </w:r>
      <w:r w:rsidR="0059080E" w:rsidRPr="00807DAF">
        <w:t xml:space="preserve">incorrect, the </w:t>
      </w:r>
      <w:r w:rsidR="006459C5" w:rsidRPr="00807DAF">
        <w:t>application</w:t>
      </w:r>
      <w:r w:rsidR="0059080E" w:rsidRPr="00807DAF">
        <w:t xml:space="preserve"> </w:t>
      </w:r>
      <w:r w:rsidR="0087633A" w:rsidRPr="00807DAF">
        <w:t>may</w:t>
      </w:r>
      <w:r w:rsidR="007A3169" w:rsidRPr="00807DAF">
        <w:t xml:space="preserve"> </w:t>
      </w:r>
      <w:r w:rsidR="0059080E" w:rsidRPr="00807DAF">
        <w:t xml:space="preserve">be rejected on that </w:t>
      </w:r>
      <w:r w:rsidR="0059080E" w:rsidRPr="00807DAF">
        <w:rPr>
          <w:b/>
          <w:u w:val="single"/>
        </w:rPr>
        <w:t>sole</w:t>
      </w:r>
      <w:r w:rsidR="00962588" w:rsidRPr="00807DAF">
        <w:t xml:space="preserve"> basis and the </w:t>
      </w:r>
      <w:r w:rsidR="006459C5" w:rsidRPr="00807DAF">
        <w:t>application</w:t>
      </w:r>
      <w:r w:rsidR="00962588" w:rsidRPr="00807DAF">
        <w:t xml:space="preserve"> will not be evaluated</w:t>
      </w:r>
      <w:r w:rsidR="00607F60" w:rsidRPr="00807DAF">
        <w:t xml:space="preserve"> further</w:t>
      </w:r>
      <w:r w:rsidR="00962588" w:rsidRPr="00807DAF">
        <w:t>.</w:t>
      </w:r>
    </w:p>
    <w:p w:rsidR="00C727EC" w:rsidRPr="00807DAF" w:rsidRDefault="00400B42" w:rsidP="006F280A">
      <w:r w:rsidRPr="00807DAF">
        <w:t xml:space="preserve">The </w:t>
      </w:r>
      <w:r w:rsidR="00013EF5">
        <w:t>c</w:t>
      </w:r>
      <w:r w:rsidRPr="00807DAF">
        <w:t xml:space="preserve">oncept </w:t>
      </w:r>
      <w:r w:rsidR="00013EF5">
        <w:t>n</w:t>
      </w:r>
      <w:r w:rsidRPr="00807DAF">
        <w:t xml:space="preserve">otes that pass </w:t>
      </w:r>
      <w:r w:rsidR="00656FB1">
        <w:t>this</w:t>
      </w:r>
      <w:r w:rsidRPr="00807DAF">
        <w:t xml:space="preserve"> check will </w:t>
      </w:r>
      <w:r w:rsidR="00B83541" w:rsidRPr="00807DAF">
        <w:t>be evaluated on</w:t>
      </w:r>
      <w:r w:rsidRPr="00807DAF">
        <w:t xml:space="preserve"> the relevance </w:t>
      </w:r>
      <w:r w:rsidR="0002503B" w:rsidRPr="00807DAF">
        <w:t xml:space="preserve">and design </w:t>
      </w:r>
      <w:r w:rsidRPr="00807DAF">
        <w:t xml:space="preserve">of the </w:t>
      </w:r>
      <w:r w:rsidR="00E56448" w:rsidRPr="00807DAF">
        <w:t xml:space="preserve">proposed </w:t>
      </w:r>
      <w:r w:rsidRPr="00807DAF">
        <w:t>acti</w:t>
      </w:r>
      <w:r w:rsidR="002110A1">
        <w:t>on</w:t>
      </w:r>
      <w:r w:rsidR="0002503B" w:rsidRPr="00807DAF">
        <w:t>.</w:t>
      </w:r>
    </w:p>
    <w:p w:rsidR="00400B42" w:rsidRPr="00807DAF" w:rsidRDefault="00400B42" w:rsidP="006F280A">
      <w:r w:rsidRPr="00807DAF">
        <w:t xml:space="preserve">The </w:t>
      </w:r>
      <w:r w:rsidR="00BC1CD4">
        <w:t>c</w:t>
      </w:r>
      <w:r w:rsidRPr="00807DAF">
        <w:t xml:space="preserve">oncept </w:t>
      </w:r>
      <w:r w:rsidR="00BC1CD4">
        <w:t>n</w:t>
      </w:r>
      <w:r w:rsidRPr="00807DAF">
        <w:t>ote</w:t>
      </w:r>
      <w:r w:rsidR="002110A1">
        <w:t>s</w:t>
      </w:r>
      <w:r w:rsidRPr="00807DAF">
        <w:t xml:space="preserve"> will </w:t>
      </w:r>
      <w:r w:rsidR="00B83541" w:rsidRPr="00807DAF">
        <w:t>receive</w:t>
      </w:r>
      <w:r w:rsidRPr="00807DAF">
        <w:t xml:space="preserve"> an overall score out of 50 in</w:t>
      </w:r>
      <w:r w:rsidR="002110A1">
        <w:t xml:space="preserve"> line with</w:t>
      </w:r>
      <w:r w:rsidRPr="00807DAF">
        <w:t xml:space="preserve"> the </w:t>
      </w:r>
      <w:r w:rsidR="00B83541" w:rsidRPr="00807DAF">
        <w:t>e</w:t>
      </w:r>
      <w:r w:rsidRPr="00807DAF">
        <w:t xml:space="preserve">valuation </w:t>
      </w:r>
      <w:r w:rsidR="00B83541" w:rsidRPr="00807DAF">
        <w:t>g</w:t>
      </w:r>
      <w:r w:rsidRPr="00807DAF">
        <w:t xml:space="preserve">rid below. The evaluation </w:t>
      </w:r>
      <w:r w:rsidR="00B83541" w:rsidRPr="00807DAF">
        <w:t xml:space="preserve">will </w:t>
      </w:r>
      <w:r w:rsidRPr="00807DAF">
        <w:t xml:space="preserve">also </w:t>
      </w:r>
      <w:r w:rsidR="00B83541" w:rsidRPr="00807DAF">
        <w:t xml:space="preserve">check </w:t>
      </w:r>
      <w:r w:rsidR="002110A1">
        <w:t>the</w:t>
      </w:r>
      <w:r w:rsidRPr="00807DAF">
        <w:t xml:space="preserve"> compliance with the </w:t>
      </w:r>
      <w:r w:rsidR="007B5847" w:rsidRPr="00807DAF">
        <w:t xml:space="preserve">instructions </w:t>
      </w:r>
      <w:r w:rsidR="00C10F3E">
        <w:t>o</w:t>
      </w:r>
      <w:r w:rsidR="007B5847" w:rsidRPr="00807DAF">
        <w:t xml:space="preserve">n </w:t>
      </w:r>
      <w:r w:rsidR="00C10F3E">
        <w:t xml:space="preserve">how to complete </w:t>
      </w:r>
      <w:r w:rsidR="007B5847" w:rsidRPr="00807DAF">
        <w:t xml:space="preserve">the </w:t>
      </w:r>
      <w:r w:rsidR="00013EF5">
        <w:t>c</w:t>
      </w:r>
      <w:r w:rsidRPr="00807DAF">
        <w:t xml:space="preserve">oncept </w:t>
      </w:r>
      <w:r w:rsidR="00013EF5">
        <w:t>n</w:t>
      </w:r>
      <w:r w:rsidRPr="00807DAF">
        <w:t>ote</w:t>
      </w:r>
      <w:r w:rsidR="00C10F3E">
        <w:t xml:space="preserve"> </w:t>
      </w:r>
      <w:r w:rsidR="00A46A3B">
        <w:t>(</w:t>
      </w:r>
      <w:r w:rsidR="001F2AFE">
        <w:t>Annex A.1</w:t>
      </w:r>
      <w:r w:rsidR="00A46A3B">
        <w:t>)</w:t>
      </w:r>
      <w:r w:rsidR="007B5847" w:rsidRPr="00807DAF">
        <w:t>.</w:t>
      </w:r>
    </w:p>
    <w:p w:rsidR="00ED5802" w:rsidRDefault="00ED5802" w:rsidP="006F280A">
      <w:bookmarkStart w:id="32" w:name="_Toc159211906"/>
      <w:bookmarkStart w:id="33" w:name="_Toc159212662"/>
      <w:bookmarkStart w:id="34" w:name="_Toc159212881"/>
      <w:bookmarkStart w:id="35" w:name="_Toc159213197"/>
      <w:r w:rsidRPr="00807DAF">
        <w:t xml:space="preserve">The </w:t>
      </w:r>
      <w:r w:rsidRPr="00807DAF">
        <w:rPr>
          <w:u w:val="single"/>
        </w:rPr>
        <w:t>evaluation criteria</w:t>
      </w:r>
      <w:r w:rsidRPr="00807DAF">
        <w:t xml:space="preserve"> are divided into headings and subheadings. Each subheading will be given a score between 1 and 5 </w:t>
      </w:r>
      <w:r w:rsidR="006F44FB" w:rsidRPr="00807DAF">
        <w:t>as follows</w:t>
      </w:r>
      <w:r w:rsidRPr="00807DAF">
        <w:t>: 1 = very poor; 2 = poor; 3 = adequate; 4 = good; 5 = very good.</w:t>
      </w:r>
    </w:p>
    <w:p w:rsidR="00787504" w:rsidRDefault="00787504" w:rsidP="00787504">
      <w:pPr>
        <w:rPr>
          <w:b/>
        </w:rPr>
      </w:pPr>
      <w:r>
        <w:rPr>
          <w:b/>
        </w:rPr>
        <w:t>Evaluation Grid</w:t>
      </w:r>
    </w:p>
    <w:tbl>
      <w:tblPr>
        <w:tblW w:w="9990" w:type="dxa"/>
        <w:tblLayout w:type="fixed"/>
        <w:tblLook w:val="01E0" w:firstRow="1" w:lastRow="1" w:firstColumn="1" w:lastColumn="1" w:noHBand="0" w:noVBand="0"/>
      </w:tblPr>
      <w:tblGrid>
        <w:gridCol w:w="8682"/>
        <w:gridCol w:w="1308"/>
      </w:tblGrid>
      <w:tr w:rsidR="00787504" w:rsidTr="00165188">
        <w:tc>
          <w:tcPr>
            <w:tcW w:w="8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87504" w:rsidRDefault="00787504">
            <w:pPr>
              <w:snapToGrid w:val="0"/>
              <w:rPr>
                <w:b/>
                <w:szCs w:val="22"/>
              </w:rPr>
            </w:pPr>
            <w:r>
              <w:rPr>
                <w:b/>
                <w:szCs w:val="22"/>
              </w:rPr>
              <w:t>Section</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87504" w:rsidRDefault="00787504" w:rsidP="00914877">
            <w:pPr>
              <w:snapToGrid w:val="0"/>
              <w:jc w:val="center"/>
              <w:rPr>
                <w:b/>
                <w:szCs w:val="22"/>
              </w:rPr>
            </w:pPr>
            <w:r>
              <w:rPr>
                <w:b/>
                <w:szCs w:val="22"/>
              </w:rPr>
              <w:t>Maximum Score</w:t>
            </w:r>
          </w:p>
        </w:tc>
      </w:tr>
      <w:tr w:rsidR="00787504" w:rsidTr="00165188">
        <w:tc>
          <w:tcPr>
            <w:tcW w:w="8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87504" w:rsidRDefault="00787504">
            <w:pPr>
              <w:snapToGrid w:val="0"/>
              <w:jc w:val="left"/>
              <w:rPr>
                <w:b/>
                <w:szCs w:val="22"/>
              </w:rPr>
            </w:pPr>
            <w:r>
              <w:rPr>
                <w:b/>
                <w:szCs w:val="22"/>
              </w:rPr>
              <w:t>1. Relevance of the action</w:t>
            </w:r>
          </w:p>
        </w:tc>
        <w:tc>
          <w:tcPr>
            <w:tcW w:w="13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87504" w:rsidRDefault="00787504" w:rsidP="00914877">
            <w:pPr>
              <w:snapToGrid w:val="0"/>
              <w:rPr>
                <w:b/>
                <w:szCs w:val="22"/>
              </w:rPr>
            </w:pPr>
            <w:r>
              <w:rPr>
                <w:b/>
                <w:noProof/>
                <w:szCs w:val="22"/>
              </w:rPr>
              <w:t>30</w:t>
            </w:r>
          </w:p>
        </w:tc>
      </w:tr>
      <w:tr w:rsidR="00787504" w:rsidTr="00165188">
        <w:trPr>
          <w:trHeight w:val="625"/>
        </w:trPr>
        <w:tc>
          <w:tcPr>
            <w:tcW w:w="8682" w:type="dxa"/>
            <w:tcBorders>
              <w:top w:val="single" w:sz="4" w:space="0" w:color="auto"/>
              <w:left w:val="single" w:sz="4" w:space="0" w:color="auto"/>
              <w:bottom w:val="single" w:sz="4" w:space="0" w:color="auto"/>
              <w:right w:val="single" w:sz="4" w:space="0" w:color="auto"/>
            </w:tcBorders>
            <w:hideMark/>
          </w:tcPr>
          <w:p w:rsidR="00787504" w:rsidRDefault="00787504">
            <w:pPr>
              <w:snapToGrid w:val="0"/>
              <w:ind w:left="340" w:hanging="340"/>
              <w:rPr>
                <w:szCs w:val="22"/>
              </w:rPr>
            </w:pPr>
            <w:r>
              <w:rPr>
                <w:noProof/>
                <w:szCs w:val="22"/>
              </w:rPr>
              <w:t xml:space="preserve">1.1. </w:t>
            </w:r>
            <w:r w:rsidR="006F5CE6" w:rsidRPr="006F5CE6">
              <w:rPr>
                <w:noProof/>
                <w:szCs w:val="22"/>
              </w:rPr>
              <w:t>How well justified is the relevance of the concept note to the thematic priorities and specific objectives of the Call for Proposals? Will the project contribute to the achievement of programme indicators?*</w:t>
            </w:r>
          </w:p>
        </w:tc>
        <w:tc>
          <w:tcPr>
            <w:tcW w:w="1308" w:type="dxa"/>
            <w:tcBorders>
              <w:top w:val="single" w:sz="4" w:space="0" w:color="auto"/>
              <w:left w:val="single" w:sz="4" w:space="0" w:color="auto"/>
              <w:bottom w:val="single" w:sz="4" w:space="0" w:color="auto"/>
              <w:right w:val="single" w:sz="4" w:space="0" w:color="auto"/>
            </w:tcBorders>
            <w:hideMark/>
          </w:tcPr>
          <w:p w:rsidR="00787504" w:rsidRDefault="00787504" w:rsidP="00914877">
            <w:pPr>
              <w:snapToGrid w:val="0"/>
              <w:rPr>
                <w:szCs w:val="22"/>
                <w:u w:val="single"/>
              </w:rPr>
            </w:pPr>
            <w:r>
              <w:rPr>
                <w:noProof/>
                <w:szCs w:val="22"/>
              </w:rPr>
              <w:t>5x2**</w:t>
            </w:r>
          </w:p>
        </w:tc>
      </w:tr>
      <w:tr w:rsidR="00787504" w:rsidTr="00165188">
        <w:trPr>
          <w:trHeight w:val="625"/>
        </w:trPr>
        <w:tc>
          <w:tcPr>
            <w:tcW w:w="8682" w:type="dxa"/>
            <w:tcBorders>
              <w:top w:val="single" w:sz="4" w:space="0" w:color="auto"/>
              <w:left w:val="single" w:sz="4" w:space="0" w:color="auto"/>
              <w:bottom w:val="single" w:sz="4" w:space="0" w:color="auto"/>
              <w:right w:val="single" w:sz="4" w:space="0" w:color="auto"/>
            </w:tcBorders>
            <w:hideMark/>
          </w:tcPr>
          <w:p w:rsidR="00787504" w:rsidRDefault="00787504">
            <w:pPr>
              <w:snapToGrid w:val="0"/>
              <w:ind w:left="340" w:hanging="340"/>
              <w:rPr>
                <w:szCs w:val="22"/>
              </w:rPr>
            </w:pPr>
            <w:r>
              <w:rPr>
                <w:noProof/>
                <w:szCs w:val="22"/>
              </w:rPr>
              <w:t xml:space="preserve">1.2. </w:t>
            </w:r>
            <w:r w:rsidR="006F5CE6" w:rsidRPr="006F5CE6">
              <w:rPr>
                <w:noProof/>
                <w:szCs w:val="22"/>
              </w:rPr>
              <w:t>How relevant is the concept note to the particular needs and constraints of the eligible programme area and/or relevant sector (including, as appropriate, synergies with other EU initiatives, in particular with the EU Strategy for the Danube Region and the one for the Adriatic and Ionian Region, as we</w:t>
            </w:r>
            <w:r w:rsidR="009F6985">
              <w:rPr>
                <w:noProof/>
                <w:szCs w:val="22"/>
              </w:rPr>
              <w:t>ll as avoidance of duplication)</w:t>
            </w:r>
            <w:r>
              <w:rPr>
                <w:noProof/>
                <w:szCs w:val="22"/>
              </w:rPr>
              <w:t>?</w:t>
            </w:r>
            <w:r>
              <w:rPr>
                <w:szCs w:val="22"/>
              </w:rPr>
              <w:t>*</w:t>
            </w:r>
          </w:p>
        </w:tc>
        <w:tc>
          <w:tcPr>
            <w:tcW w:w="1308" w:type="dxa"/>
            <w:tcBorders>
              <w:top w:val="single" w:sz="4" w:space="0" w:color="auto"/>
              <w:left w:val="single" w:sz="4" w:space="0" w:color="auto"/>
              <w:bottom w:val="single" w:sz="4" w:space="0" w:color="auto"/>
              <w:right w:val="single" w:sz="4" w:space="0" w:color="auto"/>
            </w:tcBorders>
            <w:hideMark/>
          </w:tcPr>
          <w:p w:rsidR="00787504" w:rsidRDefault="00787504" w:rsidP="00914877">
            <w:pPr>
              <w:snapToGrid w:val="0"/>
              <w:rPr>
                <w:szCs w:val="22"/>
                <w:u w:val="single"/>
              </w:rPr>
            </w:pPr>
            <w:r>
              <w:rPr>
                <w:noProof/>
                <w:szCs w:val="22"/>
              </w:rPr>
              <w:t>5x2**</w:t>
            </w:r>
          </w:p>
        </w:tc>
      </w:tr>
      <w:tr w:rsidR="00787504" w:rsidTr="00165188">
        <w:trPr>
          <w:trHeight w:val="625"/>
        </w:trPr>
        <w:tc>
          <w:tcPr>
            <w:tcW w:w="8682" w:type="dxa"/>
            <w:tcBorders>
              <w:top w:val="single" w:sz="4" w:space="0" w:color="auto"/>
              <w:left w:val="single" w:sz="4" w:space="0" w:color="auto"/>
              <w:bottom w:val="single" w:sz="4" w:space="0" w:color="auto"/>
              <w:right w:val="single" w:sz="4" w:space="0" w:color="auto"/>
            </w:tcBorders>
            <w:hideMark/>
          </w:tcPr>
          <w:p w:rsidR="00787504" w:rsidRDefault="00787504">
            <w:pPr>
              <w:snapToGrid w:val="0"/>
              <w:ind w:left="340" w:hanging="340"/>
              <w:rPr>
                <w:szCs w:val="22"/>
              </w:rPr>
            </w:pPr>
            <w:r>
              <w:rPr>
                <w:noProof/>
                <w:szCs w:val="22"/>
              </w:rPr>
              <w:t>1.3. How clearly defined and strategically chosen are those involved (final beneficiaries, target groups)? Have their needs been clearly defined and does the proposal address them appropriately?</w:t>
            </w:r>
            <w:r>
              <w:rPr>
                <w:szCs w:val="22"/>
              </w:rPr>
              <w:t>*</w:t>
            </w:r>
          </w:p>
        </w:tc>
        <w:tc>
          <w:tcPr>
            <w:tcW w:w="1308" w:type="dxa"/>
            <w:tcBorders>
              <w:top w:val="single" w:sz="4" w:space="0" w:color="auto"/>
              <w:left w:val="single" w:sz="4" w:space="0" w:color="auto"/>
              <w:bottom w:val="single" w:sz="4" w:space="0" w:color="auto"/>
              <w:right w:val="single" w:sz="4" w:space="0" w:color="auto"/>
            </w:tcBorders>
            <w:hideMark/>
          </w:tcPr>
          <w:p w:rsidR="00787504" w:rsidRDefault="00787504" w:rsidP="00914877">
            <w:pPr>
              <w:snapToGrid w:val="0"/>
              <w:rPr>
                <w:szCs w:val="22"/>
                <w:u w:val="single"/>
              </w:rPr>
            </w:pPr>
            <w:r>
              <w:rPr>
                <w:noProof/>
                <w:szCs w:val="22"/>
              </w:rPr>
              <w:t>5</w:t>
            </w:r>
          </w:p>
        </w:tc>
      </w:tr>
      <w:tr w:rsidR="00787504" w:rsidTr="00165188">
        <w:trPr>
          <w:trHeight w:val="625"/>
        </w:trPr>
        <w:tc>
          <w:tcPr>
            <w:tcW w:w="8682" w:type="dxa"/>
            <w:tcBorders>
              <w:top w:val="single" w:sz="4" w:space="0" w:color="auto"/>
              <w:left w:val="single" w:sz="4" w:space="0" w:color="auto"/>
              <w:bottom w:val="single" w:sz="4" w:space="0" w:color="auto"/>
              <w:right w:val="single" w:sz="4" w:space="0" w:color="auto"/>
            </w:tcBorders>
            <w:hideMark/>
          </w:tcPr>
          <w:p w:rsidR="00787504" w:rsidRDefault="00787504" w:rsidP="006F5CE6">
            <w:pPr>
              <w:snapToGrid w:val="0"/>
              <w:ind w:left="340" w:hanging="340"/>
              <w:rPr>
                <w:szCs w:val="22"/>
              </w:rPr>
            </w:pPr>
            <w:r>
              <w:rPr>
                <w:noProof/>
                <w:szCs w:val="22"/>
              </w:rPr>
              <w:t>1.4. Does the proposal contain specific added-value elements, such as environmental issues, promotion of gender equality and equal opportunities, needs of disabled people, rights of minorities and rights of indigenous peoples, or</w:t>
            </w:r>
            <w:r w:rsidR="006F5CE6">
              <w:rPr>
                <w:noProof/>
                <w:szCs w:val="22"/>
              </w:rPr>
              <w:t xml:space="preserve"> innovation and best practices </w:t>
            </w:r>
            <w:r>
              <w:rPr>
                <w:noProof/>
                <w:szCs w:val="22"/>
              </w:rPr>
              <w:t>and the other additional elements indicated under 1.2. of these guidelines?</w:t>
            </w:r>
            <w:r>
              <w:rPr>
                <w:szCs w:val="22"/>
              </w:rPr>
              <w:t>*</w:t>
            </w:r>
          </w:p>
        </w:tc>
        <w:tc>
          <w:tcPr>
            <w:tcW w:w="1308" w:type="dxa"/>
            <w:tcBorders>
              <w:top w:val="single" w:sz="4" w:space="0" w:color="auto"/>
              <w:left w:val="single" w:sz="4" w:space="0" w:color="auto"/>
              <w:bottom w:val="single" w:sz="4" w:space="0" w:color="auto"/>
              <w:right w:val="single" w:sz="4" w:space="0" w:color="auto"/>
            </w:tcBorders>
            <w:hideMark/>
          </w:tcPr>
          <w:p w:rsidR="00787504" w:rsidRDefault="00787504" w:rsidP="00914877">
            <w:pPr>
              <w:snapToGrid w:val="0"/>
              <w:rPr>
                <w:szCs w:val="22"/>
                <w:u w:val="single"/>
              </w:rPr>
            </w:pPr>
            <w:r>
              <w:rPr>
                <w:noProof/>
                <w:szCs w:val="22"/>
              </w:rPr>
              <w:t>5</w:t>
            </w:r>
          </w:p>
        </w:tc>
      </w:tr>
      <w:tr w:rsidR="00787504" w:rsidTr="00165188">
        <w:tc>
          <w:tcPr>
            <w:tcW w:w="86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7504" w:rsidRDefault="00787504">
            <w:pPr>
              <w:snapToGrid w:val="0"/>
              <w:jc w:val="left"/>
              <w:rPr>
                <w:b/>
                <w:szCs w:val="22"/>
              </w:rPr>
            </w:pPr>
            <w:r>
              <w:rPr>
                <w:b/>
                <w:szCs w:val="22"/>
              </w:rPr>
              <w:t xml:space="preserve">2. </w:t>
            </w:r>
            <w:r>
              <w:rPr>
                <w:b/>
                <w:noProof/>
                <w:szCs w:val="22"/>
              </w:rPr>
              <w:t>Design of the action</w:t>
            </w:r>
          </w:p>
        </w:tc>
        <w:tc>
          <w:tcPr>
            <w:tcW w:w="1308" w:type="dxa"/>
            <w:tcBorders>
              <w:top w:val="single" w:sz="4" w:space="0" w:color="auto"/>
              <w:left w:val="single" w:sz="4" w:space="0" w:color="auto"/>
              <w:bottom w:val="single" w:sz="4" w:space="0" w:color="auto"/>
              <w:right w:val="single" w:sz="4" w:space="0" w:color="auto"/>
            </w:tcBorders>
            <w:shd w:val="clear" w:color="auto" w:fill="D9D9D9"/>
            <w:hideMark/>
          </w:tcPr>
          <w:p w:rsidR="00787504" w:rsidRDefault="00787504" w:rsidP="00914877">
            <w:pPr>
              <w:snapToGrid w:val="0"/>
              <w:rPr>
                <w:b/>
                <w:szCs w:val="22"/>
              </w:rPr>
            </w:pPr>
            <w:r>
              <w:rPr>
                <w:b/>
                <w:bCs/>
                <w:noProof/>
                <w:szCs w:val="22"/>
              </w:rPr>
              <w:t>20</w:t>
            </w:r>
          </w:p>
        </w:tc>
      </w:tr>
      <w:tr w:rsidR="00787504" w:rsidTr="00165188">
        <w:trPr>
          <w:trHeight w:val="285"/>
        </w:trPr>
        <w:tc>
          <w:tcPr>
            <w:tcW w:w="8682" w:type="dxa"/>
            <w:tcBorders>
              <w:top w:val="single" w:sz="4" w:space="0" w:color="auto"/>
              <w:left w:val="single" w:sz="4" w:space="0" w:color="auto"/>
              <w:bottom w:val="single" w:sz="4" w:space="0" w:color="auto"/>
              <w:right w:val="single" w:sz="4" w:space="0" w:color="auto"/>
            </w:tcBorders>
            <w:hideMark/>
          </w:tcPr>
          <w:p w:rsidR="00787504" w:rsidRDefault="00787504">
            <w:pPr>
              <w:snapToGrid w:val="0"/>
              <w:rPr>
                <w:szCs w:val="22"/>
              </w:rPr>
            </w:pPr>
            <w:r>
              <w:rPr>
                <w:noProof/>
                <w:szCs w:val="22"/>
              </w:rPr>
              <w:t>2.1. How coherent is the overall design of the action? In particular, does it reflect the analysis of the problems involved, take into account external factors and relevant stakeholders?</w:t>
            </w:r>
          </w:p>
        </w:tc>
        <w:tc>
          <w:tcPr>
            <w:tcW w:w="1308" w:type="dxa"/>
            <w:tcBorders>
              <w:top w:val="single" w:sz="4" w:space="0" w:color="auto"/>
              <w:left w:val="single" w:sz="4" w:space="0" w:color="auto"/>
              <w:bottom w:val="single" w:sz="4" w:space="0" w:color="auto"/>
              <w:right w:val="single" w:sz="4" w:space="0" w:color="auto"/>
            </w:tcBorders>
            <w:hideMark/>
          </w:tcPr>
          <w:p w:rsidR="00787504" w:rsidRDefault="00787504" w:rsidP="00914877">
            <w:pPr>
              <w:snapToGrid w:val="0"/>
              <w:rPr>
                <w:szCs w:val="22"/>
                <w:u w:val="single"/>
              </w:rPr>
            </w:pPr>
            <w:r>
              <w:rPr>
                <w:noProof/>
                <w:szCs w:val="22"/>
              </w:rPr>
              <w:t>5x2**</w:t>
            </w:r>
          </w:p>
        </w:tc>
      </w:tr>
      <w:tr w:rsidR="00787504" w:rsidTr="00165188">
        <w:trPr>
          <w:trHeight w:val="285"/>
        </w:trPr>
        <w:tc>
          <w:tcPr>
            <w:tcW w:w="8682" w:type="dxa"/>
            <w:tcBorders>
              <w:top w:val="single" w:sz="4" w:space="0" w:color="auto"/>
              <w:left w:val="single" w:sz="4" w:space="0" w:color="auto"/>
              <w:bottom w:val="single" w:sz="4" w:space="0" w:color="auto"/>
              <w:right w:val="single" w:sz="4" w:space="0" w:color="auto"/>
            </w:tcBorders>
            <w:hideMark/>
          </w:tcPr>
          <w:p w:rsidR="00787504" w:rsidRDefault="00787504">
            <w:pPr>
              <w:snapToGrid w:val="0"/>
              <w:rPr>
                <w:szCs w:val="22"/>
              </w:rPr>
            </w:pPr>
            <w:r>
              <w:rPr>
                <w:noProof/>
                <w:szCs w:val="22"/>
              </w:rPr>
              <w:t>2.2. Is the action feasible and consistent in relation to the objectives and expected results?</w:t>
            </w:r>
          </w:p>
        </w:tc>
        <w:tc>
          <w:tcPr>
            <w:tcW w:w="1308" w:type="dxa"/>
            <w:tcBorders>
              <w:top w:val="single" w:sz="4" w:space="0" w:color="auto"/>
              <w:left w:val="single" w:sz="4" w:space="0" w:color="auto"/>
              <w:bottom w:val="single" w:sz="4" w:space="0" w:color="auto"/>
              <w:right w:val="single" w:sz="4" w:space="0" w:color="auto"/>
            </w:tcBorders>
            <w:hideMark/>
          </w:tcPr>
          <w:p w:rsidR="00787504" w:rsidRDefault="00787504" w:rsidP="00914877">
            <w:pPr>
              <w:snapToGrid w:val="0"/>
              <w:rPr>
                <w:szCs w:val="22"/>
                <w:u w:val="single"/>
              </w:rPr>
            </w:pPr>
            <w:r>
              <w:rPr>
                <w:noProof/>
                <w:szCs w:val="22"/>
              </w:rPr>
              <w:t>5x2**</w:t>
            </w:r>
          </w:p>
        </w:tc>
      </w:tr>
      <w:tr w:rsidR="00165188" w:rsidTr="00165188">
        <w:trPr>
          <w:trHeight w:val="285"/>
        </w:trPr>
        <w:tc>
          <w:tcPr>
            <w:tcW w:w="8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5188" w:rsidRPr="008F32AC" w:rsidRDefault="00165188" w:rsidP="00B11758">
            <w:pPr>
              <w:jc w:val="left"/>
              <w:rPr>
                <w:szCs w:val="22"/>
              </w:rPr>
            </w:pPr>
            <w:r w:rsidRPr="00F75093">
              <w:rPr>
                <w:b/>
                <w:szCs w:val="22"/>
              </w:rPr>
              <w:t>Maximum total score</w:t>
            </w:r>
          </w:p>
        </w:tc>
        <w:tc>
          <w:tcPr>
            <w:tcW w:w="13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65188" w:rsidRPr="008F32AC" w:rsidRDefault="00165188" w:rsidP="00B11758">
            <w:pPr>
              <w:jc w:val="center"/>
              <w:rPr>
                <w:szCs w:val="22"/>
              </w:rPr>
            </w:pPr>
            <w:r w:rsidRPr="008F32AC">
              <w:rPr>
                <w:b/>
                <w:noProof/>
                <w:szCs w:val="22"/>
              </w:rPr>
              <w:t>50</w:t>
            </w:r>
          </w:p>
        </w:tc>
      </w:tr>
    </w:tbl>
    <w:bookmarkEnd w:id="32"/>
    <w:bookmarkEnd w:id="33"/>
    <w:bookmarkEnd w:id="34"/>
    <w:bookmarkEnd w:id="35"/>
    <w:p w:rsidR="006F5CE6" w:rsidRDefault="006F5CE6" w:rsidP="006F280A">
      <w:r w:rsidRPr="006F5CE6">
        <w:t>* Note: A score of 5 (very good) will only be allocated if the concept note clearly demonstrates how it specifically addresses one of the specific objectives of the call as indicated in Section 1.2 (Objectives of the programme) of these guidelines.</w:t>
      </w:r>
    </w:p>
    <w:p w:rsidR="00400B42" w:rsidRPr="00807DAF" w:rsidRDefault="00790B79" w:rsidP="006F280A">
      <w:r w:rsidRPr="00807DAF">
        <w:t>**the</w:t>
      </w:r>
      <w:r w:rsidR="000636F3" w:rsidRPr="00807DAF">
        <w:t>se scores are multiplied by 2 because of their importance</w:t>
      </w:r>
    </w:p>
    <w:p w:rsidR="006F5CE6" w:rsidRDefault="006F5CE6" w:rsidP="00EF6970">
      <w:r w:rsidRPr="006F5CE6">
        <w:t>Once all concept notes have been assessed, a list will be drawn up with the proposed operations ranked according to their total score per specific objective.</w:t>
      </w:r>
    </w:p>
    <w:p w:rsidR="00400B42" w:rsidRPr="00807DAF" w:rsidRDefault="00400B42" w:rsidP="00EF6970">
      <w:r w:rsidRPr="00807DAF">
        <w:t xml:space="preserve">Concept </w:t>
      </w:r>
      <w:r w:rsidR="00BC1CD4">
        <w:t>n</w:t>
      </w:r>
      <w:r w:rsidRPr="00807DAF">
        <w:t xml:space="preserve">otes </w:t>
      </w:r>
      <w:r w:rsidR="00C85211" w:rsidRPr="00807DAF">
        <w:t>with</w:t>
      </w:r>
      <w:r w:rsidRPr="00807DAF">
        <w:t xml:space="preserve"> a score </w:t>
      </w:r>
      <w:r w:rsidR="00D90BA3">
        <w:t xml:space="preserve">lower than </w:t>
      </w:r>
      <w:r w:rsidR="00EF6970" w:rsidRPr="00EF6970">
        <w:t>30</w:t>
      </w:r>
      <w:r w:rsidR="00EF6970">
        <w:t xml:space="preserve"> </w:t>
      </w:r>
      <w:r w:rsidRPr="00807DAF">
        <w:t xml:space="preserve">will be </w:t>
      </w:r>
      <w:r w:rsidR="00D90BA3">
        <w:t>rejected.</w:t>
      </w:r>
    </w:p>
    <w:p w:rsidR="00D761CC" w:rsidRDefault="00D90BA3" w:rsidP="00D90BA3">
      <w:r>
        <w:t xml:space="preserve">Concept </w:t>
      </w:r>
      <w:r w:rsidR="00BC1CD4">
        <w:t>n</w:t>
      </w:r>
      <w:r>
        <w:t>otes that reach the above threshold will be ranked</w:t>
      </w:r>
      <w:r w:rsidRPr="00807DAF">
        <w:t xml:space="preserve"> </w:t>
      </w:r>
      <w:r>
        <w:t xml:space="preserve">by score. </w:t>
      </w:r>
    </w:p>
    <w:p w:rsidR="00D90BA3" w:rsidRPr="00807DAF" w:rsidRDefault="00D90BA3" w:rsidP="00D90BA3">
      <w:r>
        <w:t xml:space="preserve">The </w:t>
      </w:r>
      <w:r w:rsidR="005528B5">
        <w:t>highest scoring applications will be pre-selected</w:t>
      </w:r>
      <w:r w:rsidR="00D761CC">
        <w:t xml:space="preserve">, taking into account the ranking per </w:t>
      </w:r>
      <w:r w:rsidR="00A10447">
        <w:t>lot,</w:t>
      </w:r>
      <w:r w:rsidR="005528B5">
        <w:t xml:space="preserve"> until the limit </w:t>
      </w:r>
      <w:r w:rsidR="005528B5" w:rsidRPr="006F5CE6">
        <w:t>of at least 200%</w:t>
      </w:r>
      <w:r w:rsidR="005528B5" w:rsidRPr="00807DAF">
        <w:t xml:space="preserve"> of the available budget for this </w:t>
      </w:r>
      <w:r w:rsidR="00C8261E">
        <w:t>c</w:t>
      </w:r>
      <w:r w:rsidR="005528B5" w:rsidRPr="00807DAF">
        <w:t xml:space="preserve">all for </w:t>
      </w:r>
      <w:r w:rsidR="00C8261E">
        <w:t>p</w:t>
      </w:r>
      <w:r w:rsidR="005528B5" w:rsidRPr="00807DAF">
        <w:t>roposals</w:t>
      </w:r>
      <w:r w:rsidR="005528B5">
        <w:t xml:space="preserve"> is reached.</w:t>
      </w:r>
    </w:p>
    <w:p w:rsidR="002E3EA1" w:rsidRDefault="00806B63" w:rsidP="002E3EA1">
      <w:r w:rsidRPr="00807DAF">
        <w:t>The amount of requested contributions of each concept note will be based on the indicative fi</w:t>
      </w:r>
      <w:r w:rsidR="002E3EA1">
        <w:t>nancial envelopes for each lot</w:t>
      </w:r>
      <w:r w:rsidR="00C8261E">
        <w:t>, where relevant</w:t>
      </w:r>
      <w:r w:rsidR="002E3EA1">
        <w:t>.</w:t>
      </w:r>
    </w:p>
    <w:p w:rsidR="005B28F3" w:rsidRPr="00BC4288" w:rsidRDefault="00C8261E" w:rsidP="002E3EA1">
      <w:r>
        <w:t>Lead a</w:t>
      </w:r>
      <w:r w:rsidR="00787F03" w:rsidRPr="00807DAF">
        <w:t xml:space="preserve">pplicants </w:t>
      </w:r>
      <w:r w:rsidR="005528B5">
        <w:t xml:space="preserve">will receive a letter </w:t>
      </w:r>
      <w:r w:rsidR="00787F03" w:rsidRPr="00807DAF">
        <w:t xml:space="preserve">indicating </w:t>
      </w:r>
      <w:r w:rsidR="005528B5">
        <w:t>the reference number of their application</w:t>
      </w:r>
      <w:r w:rsidR="007F4C62">
        <w:t xml:space="preserve"> and the respective results. </w:t>
      </w:r>
      <w:r w:rsidR="00835BB4" w:rsidRPr="00FE05D4">
        <w:t>Th</w:t>
      </w:r>
      <w:r w:rsidR="005528B5">
        <w:t>is</w:t>
      </w:r>
      <w:r w:rsidR="00835BB4" w:rsidRPr="00FE05D4">
        <w:t xml:space="preserve"> l</w:t>
      </w:r>
      <w:r w:rsidR="005B28F3" w:rsidRPr="00FE05D4">
        <w:t xml:space="preserve">etter will </w:t>
      </w:r>
      <w:r w:rsidR="007F4C62" w:rsidRPr="00FE05D4">
        <w:t xml:space="preserve">automatically </w:t>
      </w:r>
      <w:r w:rsidR="005B28F3" w:rsidRPr="00FE05D4">
        <w:t>appear online in the PROSPECT profile of the</w:t>
      </w:r>
      <w:r w:rsidR="00D07C8C">
        <w:t xml:space="preserve"> </w:t>
      </w:r>
      <w:r>
        <w:t>lead a</w:t>
      </w:r>
      <w:r w:rsidR="005B28F3" w:rsidRPr="00FE05D4">
        <w:t xml:space="preserve">pplicant. </w:t>
      </w:r>
      <w:r>
        <w:t>Lead a</w:t>
      </w:r>
      <w:r w:rsidR="005B28F3" w:rsidRPr="00FE05D4">
        <w:t>pplicants who</w:t>
      </w:r>
      <w:r w:rsidR="00225B0E" w:rsidRPr="00FE05D4">
        <w:t xml:space="preserve">, in exceptional cases (see section </w:t>
      </w:r>
      <w:r w:rsidR="009458DC" w:rsidRPr="00FE05D4">
        <w:t>2.2</w:t>
      </w:r>
      <w:r w:rsidR="00225B0E" w:rsidRPr="00FE05D4">
        <w:t>), had to</w:t>
      </w:r>
      <w:r w:rsidR="005B28F3" w:rsidRPr="00FE05D4">
        <w:t xml:space="preserve"> submit their application </w:t>
      </w:r>
      <w:r w:rsidR="00D41D87" w:rsidRPr="00FE05D4">
        <w:t>by post</w:t>
      </w:r>
      <w:r w:rsidR="005B28F3" w:rsidRPr="00FE05D4">
        <w:t xml:space="preserve"> </w:t>
      </w:r>
      <w:r w:rsidR="00835BB4" w:rsidRPr="00FE05D4">
        <w:t>or hand-delivery</w:t>
      </w:r>
      <w:r w:rsidR="002225B0" w:rsidRPr="00FE05D4">
        <w:t xml:space="preserve"> </w:t>
      </w:r>
      <w:r w:rsidR="005B28F3" w:rsidRPr="00FE05D4">
        <w:t xml:space="preserve">will receive the letter by </w:t>
      </w:r>
      <w:r w:rsidR="00102BB7">
        <w:t xml:space="preserve">email or by </w:t>
      </w:r>
      <w:r w:rsidR="005B28F3" w:rsidRPr="00FE05D4">
        <w:t>post</w:t>
      </w:r>
      <w:r w:rsidR="008F7A94">
        <w:t xml:space="preserve"> if no e-mail address was provided</w:t>
      </w:r>
      <w:r w:rsidR="005B28F3" w:rsidRPr="00FE05D4">
        <w:t>.</w:t>
      </w:r>
    </w:p>
    <w:p w:rsidR="00C76CF6" w:rsidRDefault="00400B42" w:rsidP="00C76CF6">
      <w:r w:rsidRPr="00FE05D4">
        <w:t>The pre</w:t>
      </w:r>
      <w:r w:rsidR="0040484C" w:rsidRPr="00FE05D4">
        <w:t>-</w:t>
      </w:r>
      <w:r w:rsidRPr="00FE05D4">
        <w:t xml:space="preserve">selected </w:t>
      </w:r>
      <w:r w:rsidR="00C8261E">
        <w:t>lead a</w:t>
      </w:r>
      <w:r w:rsidRPr="00FE05D4">
        <w:t xml:space="preserve">pplicants will subsequently be invited to submit full </w:t>
      </w:r>
      <w:r w:rsidR="006459C5" w:rsidRPr="00FE05D4">
        <w:t>application</w:t>
      </w:r>
      <w:r w:rsidRPr="00FE05D4">
        <w:t>s</w:t>
      </w:r>
      <w:r w:rsidR="00C76CF6" w:rsidRPr="00BC4288">
        <w:t>.</w:t>
      </w:r>
    </w:p>
    <w:p w:rsidR="00F06AB5" w:rsidRDefault="007F4C62" w:rsidP="00C76CF6">
      <w:pPr>
        <w:rPr>
          <w:b/>
          <w:sz w:val="24"/>
          <w:szCs w:val="24"/>
        </w:rPr>
      </w:pPr>
      <w:r>
        <w:rPr>
          <w:b/>
          <w:sz w:val="24"/>
          <w:szCs w:val="24"/>
        </w:rPr>
        <w:t xml:space="preserve"> </w:t>
      </w:r>
    </w:p>
    <w:p w:rsidR="007A3169" w:rsidRPr="00807DAF" w:rsidRDefault="009A51CA" w:rsidP="00C76CF6">
      <w:pPr>
        <w:rPr>
          <w:b/>
          <w:sz w:val="24"/>
          <w:szCs w:val="24"/>
        </w:rPr>
      </w:pPr>
      <w:r w:rsidRPr="00807DAF">
        <w:rPr>
          <w:b/>
          <w:sz w:val="24"/>
          <w:szCs w:val="24"/>
        </w:rPr>
        <w:t xml:space="preserve">STEP </w:t>
      </w:r>
      <w:r w:rsidR="00B66332" w:rsidRPr="00807DAF">
        <w:rPr>
          <w:b/>
          <w:sz w:val="24"/>
          <w:szCs w:val="24"/>
        </w:rPr>
        <w:t>2</w:t>
      </w:r>
      <w:r w:rsidRPr="00807DAF">
        <w:rPr>
          <w:b/>
          <w:sz w:val="24"/>
          <w:szCs w:val="24"/>
        </w:rPr>
        <w:t xml:space="preserve">: </w:t>
      </w:r>
      <w:r w:rsidR="00B51978">
        <w:rPr>
          <w:b/>
          <w:sz w:val="24"/>
          <w:szCs w:val="24"/>
        </w:rPr>
        <w:t xml:space="preserve">OPENING &amp; ADMINISTRATIVE CHECK AND </w:t>
      </w:r>
      <w:r w:rsidR="00C61B44" w:rsidRPr="00807DAF">
        <w:rPr>
          <w:b/>
          <w:sz w:val="24"/>
          <w:szCs w:val="24"/>
        </w:rPr>
        <w:t>EVALU</w:t>
      </w:r>
      <w:r w:rsidR="00AA6F1C" w:rsidRPr="00807DAF">
        <w:rPr>
          <w:b/>
          <w:sz w:val="24"/>
          <w:szCs w:val="24"/>
        </w:rPr>
        <w:t>A</w:t>
      </w:r>
      <w:r w:rsidR="00C61B44" w:rsidRPr="00807DAF">
        <w:rPr>
          <w:b/>
          <w:sz w:val="24"/>
          <w:szCs w:val="24"/>
        </w:rPr>
        <w:t xml:space="preserve">TION </w:t>
      </w:r>
      <w:r w:rsidR="001566CE" w:rsidRPr="00807DAF">
        <w:rPr>
          <w:b/>
          <w:sz w:val="24"/>
          <w:szCs w:val="24"/>
        </w:rPr>
        <w:t xml:space="preserve">OF THE </w:t>
      </w:r>
      <w:r w:rsidR="0084479D" w:rsidRPr="00807DAF">
        <w:rPr>
          <w:b/>
          <w:sz w:val="24"/>
          <w:szCs w:val="24"/>
        </w:rPr>
        <w:t xml:space="preserve">FULL </w:t>
      </w:r>
      <w:r w:rsidR="002A730B" w:rsidRPr="00807DAF">
        <w:rPr>
          <w:b/>
          <w:sz w:val="24"/>
          <w:szCs w:val="24"/>
        </w:rPr>
        <w:t>APPLICATION</w:t>
      </w:r>
      <w:r w:rsidR="0007408E" w:rsidRPr="00807DAF">
        <w:rPr>
          <w:b/>
          <w:sz w:val="24"/>
          <w:szCs w:val="24"/>
        </w:rPr>
        <w:t xml:space="preserve"> </w:t>
      </w:r>
    </w:p>
    <w:p w:rsidR="00DA5F03" w:rsidRPr="00807DAF" w:rsidRDefault="00DA5F03" w:rsidP="007904B1">
      <w:r>
        <w:t>During the opening</w:t>
      </w:r>
      <w:r w:rsidR="001551F8">
        <w:rPr>
          <w:rStyle w:val="FootnoteReference"/>
        </w:rPr>
        <w:footnoteReference w:id="19"/>
      </w:r>
      <w:r>
        <w:t xml:space="preserve"> and administrative check </w:t>
      </w:r>
      <w:r w:rsidR="00250A0E">
        <w:t xml:space="preserve">(including </w:t>
      </w:r>
      <w:r w:rsidR="000C06B6">
        <w:t>the eligibility check of the action</w:t>
      </w:r>
      <w:r w:rsidR="00250A0E">
        <w:t>)</w:t>
      </w:r>
      <w:r w:rsidR="000C06B6">
        <w:t xml:space="preserve"> </w:t>
      </w:r>
      <w:r w:rsidR="008C18EE">
        <w:t xml:space="preserve">for full applications </w:t>
      </w:r>
      <w:r>
        <w:t>t</w:t>
      </w:r>
      <w:r w:rsidRPr="00807DAF">
        <w:t>he following will be assessed:</w:t>
      </w:r>
    </w:p>
    <w:p w:rsidR="008C18EE" w:rsidRPr="00807DAF" w:rsidRDefault="00A64C94" w:rsidP="005908E6">
      <w:pPr>
        <w:numPr>
          <w:ilvl w:val="2"/>
          <w:numId w:val="16"/>
        </w:numPr>
        <w:ind w:left="709"/>
      </w:pPr>
      <w:r>
        <w:rPr>
          <w:szCs w:val="24"/>
        </w:rPr>
        <w:t xml:space="preserve">If the </w:t>
      </w:r>
      <w:r w:rsidR="008C18EE" w:rsidRPr="00807DAF">
        <w:t>submission deadline</w:t>
      </w:r>
      <w:r>
        <w:t xml:space="preserve"> has been met</w:t>
      </w:r>
      <w:r w:rsidR="008C18EE" w:rsidRPr="00807DAF">
        <w:t xml:space="preserve">. </w:t>
      </w:r>
      <w:r>
        <w:t xml:space="preserve">Otherwise, </w:t>
      </w:r>
      <w:r w:rsidR="008C18EE" w:rsidRPr="00807DAF">
        <w:t>the application will automatically be rejected.</w:t>
      </w:r>
    </w:p>
    <w:p w:rsidR="008C18EE" w:rsidRPr="00807DAF" w:rsidRDefault="00A64C94" w:rsidP="005908E6">
      <w:pPr>
        <w:numPr>
          <w:ilvl w:val="2"/>
          <w:numId w:val="16"/>
        </w:numPr>
        <w:ind w:left="709"/>
      </w:pPr>
      <w:r>
        <w:t>If the</w:t>
      </w:r>
      <w:r w:rsidR="008C18EE">
        <w:t xml:space="preserve"> </w:t>
      </w:r>
      <w:r w:rsidR="000C06B6">
        <w:t>full application</w:t>
      </w:r>
      <w:r w:rsidR="008C18EE" w:rsidRPr="00807DAF">
        <w:t xml:space="preserve"> satisfies all the criteria specified in the </w:t>
      </w:r>
      <w:r w:rsidR="008C18EE">
        <w:t>c</w:t>
      </w:r>
      <w:r w:rsidR="008C18EE" w:rsidRPr="00807DAF">
        <w:t xml:space="preserve">hecklist </w:t>
      </w:r>
      <w:r w:rsidR="008C18EE">
        <w:t>in Annex A.</w:t>
      </w:r>
      <w:r w:rsidR="000C06B6">
        <w:t>2</w:t>
      </w:r>
      <w:r w:rsidR="008C18EE" w:rsidRPr="00807DAF">
        <w:t>.</w:t>
      </w:r>
      <w:r w:rsidR="008C18EE">
        <w:t xml:space="preserve"> This includes also an assessment of the eligibilit</w:t>
      </w:r>
      <w:r w:rsidR="00C0414D">
        <w:t>y of the action</w:t>
      </w:r>
      <w:r w:rsidR="008C18EE">
        <w:t xml:space="preserve">. </w:t>
      </w:r>
      <w:r w:rsidR="008C18EE" w:rsidRPr="00807DAF">
        <w:t xml:space="preserve"> If any of the requested information is missing or is incorrect, the application may be rejected on that </w:t>
      </w:r>
      <w:r w:rsidR="008C18EE" w:rsidRPr="00807DAF">
        <w:rPr>
          <w:b/>
          <w:u w:val="single"/>
        </w:rPr>
        <w:t>sole</w:t>
      </w:r>
      <w:r w:rsidR="008C18EE" w:rsidRPr="00807DAF">
        <w:t xml:space="preserve"> basis and the application will not be evaluated further.</w:t>
      </w:r>
    </w:p>
    <w:p w:rsidR="0007408E" w:rsidRPr="00807DAF" w:rsidRDefault="00560331" w:rsidP="00560331">
      <w:r w:rsidRPr="00807DAF">
        <w:t xml:space="preserve">The </w:t>
      </w:r>
      <w:r w:rsidR="00485439">
        <w:t>f</w:t>
      </w:r>
      <w:r>
        <w:t xml:space="preserve">ull </w:t>
      </w:r>
      <w:r w:rsidR="00485439">
        <w:t>a</w:t>
      </w:r>
      <w:r>
        <w:t>pplications</w:t>
      </w:r>
      <w:r w:rsidRPr="00807DAF">
        <w:t xml:space="preserve"> that pass </w:t>
      </w:r>
      <w:r>
        <w:t>this</w:t>
      </w:r>
      <w:r w:rsidRPr="00807DAF">
        <w:t xml:space="preserve"> check will be </w:t>
      </w:r>
      <w:r>
        <w:t xml:space="preserve">further </w:t>
      </w:r>
      <w:r w:rsidRPr="00807DAF">
        <w:t>evaluated</w:t>
      </w:r>
      <w:r>
        <w:t xml:space="preserve"> on their</w:t>
      </w:r>
      <w:r w:rsidR="00047C7D" w:rsidRPr="00807DAF">
        <w:t xml:space="preserve"> quality, including the proposed budget and </w:t>
      </w:r>
      <w:r>
        <w:t xml:space="preserve">the </w:t>
      </w:r>
      <w:r w:rsidR="00047C7D" w:rsidRPr="00807DAF">
        <w:t>capacity of the applicant</w:t>
      </w:r>
      <w:r w:rsidR="000D40CC" w:rsidRPr="00807DAF">
        <w:t>s</w:t>
      </w:r>
      <w:r w:rsidR="00047C7D" w:rsidRPr="00807DAF">
        <w:t xml:space="preserve"> and </w:t>
      </w:r>
      <w:r w:rsidR="000D40CC" w:rsidRPr="00807DAF">
        <w:t xml:space="preserve">affiliated </w:t>
      </w:r>
      <w:proofErr w:type="gramStart"/>
      <w:r w:rsidR="000D40CC" w:rsidRPr="00807DAF">
        <w:t>entity(</w:t>
      </w:r>
      <w:proofErr w:type="spellStart"/>
      <w:proofErr w:type="gramEnd"/>
      <w:r w:rsidR="000D40CC" w:rsidRPr="00807DAF">
        <w:t>ies</w:t>
      </w:r>
      <w:proofErr w:type="spellEnd"/>
      <w:r w:rsidR="000D40CC" w:rsidRPr="00807DAF">
        <w:t>)</w:t>
      </w:r>
      <w:r>
        <w:t>. The</w:t>
      </w:r>
      <w:r w:rsidR="00047C7D" w:rsidRPr="00807DAF">
        <w:t xml:space="preserve"> evaluation criteria </w:t>
      </w:r>
      <w:r>
        <w:t>used are presented i</w:t>
      </w:r>
      <w:r w:rsidR="00047C7D" w:rsidRPr="00807DAF">
        <w:t xml:space="preserve">n the </w:t>
      </w:r>
      <w:r w:rsidR="00F149E4" w:rsidRPr="00807DAF">
        <w:t>e</w:t>
      </w:r>
      <w:r w:rsidR="00047C7D" w:rsidRPr="00807DAF">
        <w:t xml:space="preserve">valuation </w:t>
      </w:r>
      <w:r w:rsidR="00F149E4" w:rsidRPr="00807DAF">
        <w:t>g</w:t>
      </w:r>
      <w:r w:rsidR="00047C7D" w:rsidRPr="00807DAF">
        <w:t>rid below. There are two types of evaluation criteria: selection and award criteria.</w:t>
      </w:r>
    </w:p>
    <w:p w:rsidR="0007408E" w:rsidRPr="00807DAF" w:rsidRDefault="0007408E" w:rsidP="006F280A">
      <w:r w:rsidRPr="00807DAF">
        <w:rPr>
          <w:b/>
          <w:u w:val="single"/>
        </w:rPr>
        <w:t>The selection criteria</w:t>
      </w:r>
      <w:r w:rsidRPr="00807DAF">
        <w:t xml:space="preserve"> help </w:t>
      </w:r>
      <w:r w:rsidR="00A66639" w:rsidRPr="00807DAF">
        <w:t xml:space="preserve">to </w:t>
      </w:r>
      <w:r w:rsidRPr="00807DAF">
        <w:t>evaluate the applicant</w:t>
      </w:r>
      <w:r w:rsidR="00E94856" w:rsidRPr="00807DAF">
        <w:t>(s)</w:t>
      </w:r>
      <w:r w:rsidR="00544E5D" w:rsidRPr="00807DAF">
        <w:t>'s</w:t>
      </w:r>
      <w:r w:rsidR="00FA2479" w:rsidRPr="00807DAF">
        <w:t xml:space="preserve"> and affiliated </w:t>
      </w:r>
      <w:proofErr w:type="gramStart"/>
      <w:r w:rsidR="00FA2479" w:rsidRPr="00807DAF">
        <w:t>en</w:t>
      </w:r>
      <w:r w:rsidR="00A8066A" w:rsidRPr="00807DAF">
        <w:t>t</w:t>
      </w:r>
      <w:r w:rsidR="00FA2479" w:rsidRPr="00807DAF">
        <w:t>ity(</w:t>
      </w:r>
      <w:proofErr w:type="spellStart"/>
      <w:proofErr w:type="gramEnd"/>
      <w:r w:rsidR="00FA2479" w:rsidRPr="00807DAF">
        <w:t>ies</w:t>
      </w:r>
      <w:proofErr w:type="spellEnd"/>
      <w:r w:rsidR="00FA2479" w:rsidRPr="00807DAF">
        <w:t>)</w:t>
      </w:r>
      <w:r w:rsidR="003664DD" w:rsidRPr="00807DAF">
        <w:t>'s</w:t>
      </w:r>
      <w:r w:rsidRPr="00807DAF">
        <w:t xml:space="preserve"> operational capacity</w:t>
      </w:r>
      <w:r w:rsidR="000C1624" w:rsidRPr="00807DAF">
        <w:t xml:space="preserve"> and the </w:t>
      </w:r>
      <w:r w:rsidR="00C8261E">
        <w:t>lead a</w:t>
      </w:r>
      <w:r w:rsidR="000C1624" w:rsidRPr="00807DAF">
        <w:t>pplicant</w:t>
      </w:r>
      <w:r w:rsidR="00544E5D" w:rsidRPr="00807DAF">
        <w:t>'s</w:t>
      </w:r>
      <w:r w:rsidR="000C1624" w:rsidRPr="00807DAF">
        <w:t xml:space="preserve"> financial capacity and </w:t>
      </w:r>
      <w:r w:rsidR="00560331">
        <w:t xml:space="preserve">are used to verify </w:t>
      </w:r>
      <w:r w:rsidRPr="00807DAF">
        <w:t>that they:</w:t>
      </w:r>
    </w:p>
    <w:p w:rsidR="0007408E" w:rsidRPr="00807DAF" w:rsidRDefault="0007408E" w:rsidP="005908E6">
      <w:pPr>
        <w:numPr>
          <w:ilvl w:val="0"/>
          <w:numId w:val="13"/>
        </w:numPr>
      </w:pPr>
      <w:r w:rsidRPr="00807DAF">
        <w:t xml:space="preserve">have stable and sufficient sources of finance to maintain their activity throughout the </w:t>
      </w:r>
      <w:r w:rsidR="00AA2065" w:rsidRPr="00807DAF">
        <w:t>proposed</w:t>
      </w:r>
      <w:r w:rsidRPr="00807DAF">
        <w:t xml:space="preserve"> action and, where appropriate, to participate in its funding</w:t>
      </w:r>
      <w:r w:rsidR="00F714D3">
        <w:t xml:space="preserve"> (this only applies to lead applicants)</w:t>
      </w:r>
      <w:r w:rsidR="002D73BA">
        <w:t>;</w:t>
      </w:r>
    </w:p>
    <w:p w:rsidR="0007408E" w:rsidRPr="00807DAF" w:rsidRDefault="0007408E" w:rsidP="005908E6">
      <w:pPr>
        <w:numPr>
          <w:ilvl w:val="0"/>
          <w:numId w:val="13"/>
        </w:numPr>
      </w:pPr>
      <w:proofErr w:type="gramStart"/>
      <w:r w:rsidRPr="00807DAF">
        <w:t>have</w:t>
      </w:r>
      <w:proofErr w:type="gramEnd"/>
      <w:r w:rsidRPr="00807DAF">
        <w:t xml:space="preserve"> the </w:t>
      </w:r>
      <w:r w:rsidR="00543106" w:rsidRPr="00807DAF">
        <w:t>management ca</w:t>
      </w:r>
      <w:r w:rsidR="00833F09" w:rsidRPr="00807DAF">
        <w:t>p</w:t>
      </w:r>
      <w:r w:rsidR="00543106" w:rsidRPr="00807DAF">
        <w:t xml:space="preserve">acity, </w:t>
      </w:r>
      <w:r w:rsidRPr="00807DAF">
        <w:t xml:space="preserve">professional competencies and qualifications required to successfully complete the proposed action. This </w:t>
      </w:r>
      <w:r w:rsidR="00F714D3">
        <w:t xml:space="preserve">applies to applicants and </w:t>
      </w:r>
      <w:r w:rsidRPr="00807DAF">
        <w:t xml:space="preserve">to any </w:t>
      </w:r>
      <w:r w:rsidR="000C1624" w:rsidRPr="00807DAF">
        <w:t xml:space="preserve">affiliated </w:t>
      </w:r>
      <w:proofErr w:type="gramStart"/>
      <w:r w:rsidR="000C1624" w:rsidRPr="00807DAF">
        <w:t>entity(</w:t>
      </w:r>
      <w:proofErr w:type="spellStart"/>
      <w:proofErr w:type="gramEnd"/>
      <w:r w:rsidR="000C1624" w:rsidRPr="00807DAF">
        <w:t>ies</w:t>
      </w:r>
      <w:proofErr w:type="spellEnd"/>
      <w:r w:rsidR="000C1624" w:rsidRPr="00807DAF">
        <w:t>)</w:t>
      </w:r>
      <w:r w:rsidRPr="00807DAF">
        <w:t>.</w:t>
      </w:r>
    </w:p>
    <w:p w:rsidR="00D43CBF" w:rsidRPr="00807DAF" w:rsidRDefault="00D43CBF" w:rsidP="00485439">
      <w:r w:rsidRPr="007904B1">
        <w:t xml:space="preserve">For the purpose of the evaluation of the financial capacity, </w:t>
      </w:r>
      <w:r w:rsidR="00F80F37">
        <w:t>l</w:t>
      </w:r>
      <w:r w:rsidR="00C8261E">
        <w:t>ead a</w:t>
      </w:r>
      <w:r w:rsidRPr="007904B1">
        <w:t xml:space="preserve">pplicants must ensure that the relevant information and documents </w:t>
      </w:r>
      <w:r w:rsidR="00D95814">
        <w:t xml:space="preserve">(i.e. </w:t>
      </w:r>
      <w:r w:rsidR="00D95814" w:rsidRPr="0086420D">
        <w:rPr>
          <w:szCs w:val="22"/>
          <w:lang w:eastAsia="en-GB"/>
        </w:rPr>
        <w:t>accounts of the latest financial year</w:t>
      </w:r>
      <w:r w:rsidR="00D95814">
        <w:rPr>
          <w:szCs w:val="22"/>
          <w:lang w:eastAsia="en-GB"/>
        </w:rPr>
        <w:t xml:space="preserve"> and external audit report, where applicable</w:t>
      </w:r>
      <w:r w:rsidR="00D95814">
        <w:t xml:space="preserve">) </w:t>
      </w:r>
      <w:r w:rsidRPr="007904B1">
        <w:t>in their PADOR profile are up to date. If the information and documents in PADOR are outdated and do not allow for a proper evaluation of the financial capacity</w:t>
      </w:r>
      <w:r w:rsidR="00615E7D">
        <w:t>, the application may be rejected.</w:t>
      </w:r>
    </w:p>
    <w:p w:rsidR="0007408E" w:rsidRPr="00807DAF" w:rsidRDefault="0007408E" w:rsidP="006F280A">
      <w:r w:rsidRPr="00807DAF">
        <w:rPr>
          <w:b/>
          <w:u w:val="single"/>
        </w:rPr>
        <w:t>The award criteria</w:t>
      </w:r>
      <w:r w:rsidRPr="00807DAF">
        <w:t xml:space="preserve"> </w:t>
      </w:r>
      <w:r w:rsidR="006F44FB" w:rsidRPr="00807DAF">
        <w:t xml:space="preserve">help to evaluate </w:t>
      </w:r>
      <w:r w:rsidRPr="00807DAF">
        <w:t xml:space="preserve">the quality of the </w:t>
      </w:r>
      <w:r w:rsidR="006459C5" w:rsidRPr="00807DAF">
        <w:t>application</w:t>
      </w:r>
      <w:r w:rsidRPr="00807DAF">
        <w:t xml:space="preserve">s in relation to the objectives and </w:t>
      </w:r>
      <w:r w:rsidR="006C1232" w:rsidRPr="00807DAF">
        <w:t>priorities</w:t>
      </w:r>
      <w:r w:rsidR="00560331">
        <w:t xml:space="preserve"> </w:t>
      </w:r>
      <w:r w:rsidR="00485439">
        <w:t>set forth</w:t>
      </w:r>
      <w:r w:rsidR="00560331">
        <w:t xml:space="preserve"> in the </w:t>
      </w:r>
      <w:r w:rsidR="00D43CBF">
        <w:t>g</w:t>
      </w:r>
      <w:r w:rsidR="00560331">
        <w:t>uidelines</w:t>
      </w:r>
      <w:r w:rsidR="006C1232" w:rsidRPr="00807DAF">
        <w:t xml:space="preserve">, and </w:t>
      </w:r>
      <w:r w:rsidR="006F44FB" w:rsidRPr="00807DAF">
        <w:t xml:space="preserve">to award </w:t>
      </w:r>
      <w:r w:rsidR="006C1232" w:rsidRPr="00807DAF">
        <w:t>grant</w:t>
      </w:r>
      <w:r w:rsidR="004977D3" w:rsidRPr="00807DAF">
        <w:t>s</w:t>
      </w:r>
      <w:r w:rsidRPr="00807DAF">
        <w:t xml:space="preserve"> to </w:t>
      </w:r>
      <w:r w:rsidR="00CF5740" w:rsidRPr="00807DAF">
        <w:t>project</w:t>
      </w:r>
      <w:r w:rsidRPr="00807DAF">
        <w:t xml:space="preserve">s which maximise the overall effectiveness of the </w:t>
      </w:r>
      <w:r w:rsidR="00C8261E">
        <w:t>c</w:t>
      </w:r>
      <w:r w:rsidR="001D0C7B" w:rsidRPr="00807DAF">
        <w:t xml:space="preserve">all for </w:t>
      </w:r>
      <w:r w:rsidR="00C8261E">
        <w:t>p</w:t>
      </w:r>
      <w:r w:rsidR="001D0C7B" w:rsidRPr="00807DAF">
        <w:t>roposals</w:t>
      </w:r>
      <w:r w:rsidRPr="00807DAF">
        <w:t xml:space="preserve">. </w:t>
      </w:r>
      <w:r w:rsidR="00543106" w:rsidRPr="00807DAF">
        <w:t xml:space="preserve">They </w:t>
      </w:r>
      <w:r w:rsidR="006F44FB" w:rsidRPr="00807DAF">
        <w:t>help to select</w:t>
      </w:r>
      <w:r w:rsidR="00833F09" w:rsidRPr="00807DAF">
        <w:t xml:space="preserve"> </w:t>
      </w:r>
      <w:r w:rsidR="006459C5" w:rsidRPr="00807DAF">
        <w:t>application</w:t>
      </w:r>
      <w:r w:rsidR="0035206C" w:rsidRPr="00807DAF">
        <w:t>s which t</w:t>
      </w:r>
      <w:r w:rsidR="00D959F0" w:rsidRPr="00807DAF">
        <w:t>he Contracting Authority</w:t>
      </w:r>
      <w:r w:rsidR="00833F09" w:rsidRPr="00807DAF">
        <w:t xml:space="preserve"> can be confident will comply with</w:t>
      </w:r>
      <w:r w:rsidR="00D959F0" w:rsidRPr="00807DAF">
        <w:t xml:space="preserve"> its objectives and priorities</w:t>
      </w:r>
      <w:r w:rsidR="002A4866" w:rsidRPr="00807DAF">
        <w:t>.</w:t>
      </w:r>
      <w:r w:rsidR="00D959F0" w:rsidRPr="00807DAF">
        <w:t xml:space="preserve"> </w:t>
      </w:r>
      <w:r w:rsidRPr="00807DAF">
        <w:t xml:space="preserve">They cover the relevance of the action, its consistency with the objectives of the </w:t>
      </w:r>
      <w:r w:rsidR="00C8261E">
        <w:t>c</w:t>
      </w:r>
      <w:r w:rsidR="001D0C7B" w:rsidRPr="00807DAF">
        <w:t xml:space="preserve">all for </w:t>
      </w:r>
      <w:r w:rsidR="00C8261E">
        <w:t>p</w:t>
      </w:r>
      <w:r w:rsidR="001D0C7B" w:rsidRPr="00807DAF">
        <w:t>roposals</w:t>
      </w:r>
      <w:r w:rsidRPr="00807DAF">
        <w:t>, quality, expected impact, sustainability and cost-effectiveness.</w:t>
      </w:r>
    </w:p>
    <w:p w:rsidR="00ED5802" w:rsidRPr="00807DAF" w:rsidRDefault="00ED5802" w:rsidP="006F280A">
      <w:r w:rsidRPr="00807DAF">
        <w:t xml:space="preserve">The evaluation </w:t>
      </w:r>
      <w:r w:rsidR="00613863" w:rsidRPr="00807DAF">
        <w:t xml:space="preserve">grid is </w:t>
      </w:r>
      <w:r w:rsidRPr="00807DAF">
        <w:t xml:space="preserve">divided into sections and subsections. </w:t>
      </w:r>
      <w:r w:rsidR="007017C5" w:rsidRPr="00807DAF">
        <w:t xml:space="preserve">Each subsection </w:t>
      </w:r>
      <w:r w:rsidRPr="00807DAF">
        <w:t xml:space="preserve">will be given a score between 1 and 5 </w:t>
      </w:r>
      <w:r w:rsidR="006F44FB" w:rsidRPr="00807DAF">
        <w:t>as</w:t>
      </w:r>
      <w:r w:rsidRPr="00807DAF">
        <w:t xml:space="preserve"> follow</w:t>
      </w:r>
      <w:r w:rsidR="006F44FB" w:rsidRPr="00807DAF">
        <w:t>s</w:t>
      </w:r>
      <w:r w:rsidRPr="00807DAF">
        <w:t xml:space="preserve">: 1 = very poor; 2 = poor; 3 = adequate; 4 = good; 5 = very good. </w:t>
      </w:r>
    </w:p>
    <w:p w:rsidR="00F06AB5" w:rsidRDefault="00F06AB5" w:rsidP="006F280A">
      <w:pPr>
        <w:rPr>
          <w:b/>
        </w:rPr>
      </w:pPr>
    </w:p>
    <w:p w:rsidR="0007408E" w:rsidRDefault="0007408E" w:rsidP="006F280A">
      <w:pPr>
        <w:rPr>
          <w:b/>
        </w:rPr>
      </w:pPr>
      <w:r w:rsidRPr="002F2671">
        <w:rPr>
          <w:b/>
        </w:rPr>
        <w:t>Evaluation Grid</w:t>
      </w:r>
      <w:r w:rsidR="001443F1">
        <w:rPr>
          <w:rStyle w:val="FootnoteReference"/>
          <w:b/>
        </w:rPr>
        <w:footnoteReference w:id="20"/>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1275"/>
      </w:tblGrid>
      <w:tr w:rsidR="00A81F6B" w:rsidRPr="009B2470" w:rsidTr="004B4447">
        <w:tc>
          <w:tcPr>
            <w:tcW w:w="8472" w:type="dxa"/>
            <w:vAlign w:val="center"/>
          </w:tcPr>
          <w:p w:rsidR="00A81F6B" w:rsidRPr="009B2470" w:rsidRDefault="00A81F6B" w:rsidP="003D28E7">
            <w:pPr>
              <w:rPr>
                <w:b/>
                <w:szCs w:val="22"/>
              </w:rPr>
            </w:pPr>
            <w:r w:rsidRPr="009B2470">
              <w:rPr>
                <w:b/>
                <w:szCs w:val="22"/>
              </w:rPr>
              <w:t>Section</w:t>
            </w:r>
          </w:p>
        </w:tc>
        <w:tc>
          <w:tcPr>
            <w:tcW w:w="1275" w:type="dxa"/>
            <w:vAlign w:val="center"/>
          </w:tcPr>
          <w:p w:rsidR="00A81F6B" w:rsidRPr="009B2470" w:rsidRDefault="00A81F6B" w:rsidP="003D28E7">
            <w:pPr>
              <w:jc w:val="center"/>
              <w:rPr>
                <w:b/>
                <w:szCs w:val="22"/>
              </w:rPr>
            </w:pPr>
            <w:r w:rsidRPr="009B2470">
              <w:rPr>
                <w:b/>
                <w:szCs w:val="22"/>
              </w:rPr>
              <w:t>Maximum Score</w:t>
            </w:r>
          </w:p>
        </w:tc>
      </w:tr>
      <w:tr w:rsidR="00D761CC" w:rsidRPr="009B2470" w:rsidTr="004B4447">
        <w:tc>
          <w:tcPr>
            <w:tcW w:w="8472" w:type="dxa"/>
            <w:shd w:val="pct10" w:color="auto" w:fill="FFFFFF"/>
            <w:vAlign w:val="center"/>
          </w:tcPr>
          <w:p w:rsidR="00D761CC" w:rsidRPr="009B2470" w:rsidRDefault="00D761CC" w:rsidP="00452B44">
            <w:pPr>
              <w:rPr>
                <w:szCs w:val="22"/>
              </w:rPr>
            </w:pPr>
            <w:r w:rsidRPr="009B2470">
              <w:rPr>
                <w:b/>
                <w:szCs w:val="22"/>
              </w:rPr>
              <w:t>1. Financial and operational capacity</w:t>
            </w:r>
          </w:p>
        </w:tc>
        <w:tc>
          <w:tcPr>
            <w:tcW w:w="1275" w:type="dxa"/>
            <w:shd w:val="pct10" w:color="auto" w:fill="FFFFFF"/>
            <w:vAlign w:val="center"/>
          </w:tcPr>
          <w:p w:rsidR="00D761CC" w:rsidRPr="009B2470" w:rsidRDefault="00D761CC" w:rsidP="00452B44">
            <w:pPr>
              <w:jc w:val="center"/>
              <w:rPr>
                <w:b/>
                <w:szCs w:val="22"/>
              </w:rPr>
            </w:pPr>
            <w:r w:rsidRPr="009B2470">
              <w:rPr>
                <w:b/>
                <w:szCs w:val="22"/>
              </w:rPr>
              <w:t>20</w:t>
            </w:r>
          </w:p>
        </w:tc>
      </w:tr>
      <w:tr w:rsidR="00D761CC" w:rsidRPr="009B2470" w:rsidTr="004B4447">
        <w:tc>
          <w:tcPr>
            <w:tcW w:w="8472" w:type="dxa"/>
          </w:tcPr>
          <w:p w:rsidR="00D761CC" w:rsidRPr="009B2470" w:rsidRDefault="00D761CC" w:rsidP="00452B44">
            <w:pPr>
              <w:ind w:left="340" w:hanging="340"/>
              <w:rPr>
                <w:szCs w:val="22"/>
              </w:rPr>
            </w:pPr>
            <w:r w:rsidRPr="009B2470">
              <w:rPr>
                <w:szCs w:val="22"/>
              </w:rPr>
              <w:t xml:space="preserve">1.1 Do the applicants and, if applicable, their affiliated </w:t>
            </w:r>
            <w:proofErr w:type="gramStart"/>
            <w:r w:rsidRPr="009B2470">
              <w:rPr>
                <w:szCs w:val="22"/>
              </w:rPr>
              <w:t>entity(</w:t>
            </w:r>
            <w:proofErr w:type="spellStart"/>
            <w:proofErr w:type="gramEnd"/>
            <w:r w:rsidRPr="009B2470">
              <w:rPr>
                <w:szCs w:val="22"/>
              </w:rPr>
              <w:t>ies</w:t>
            </w:r>
            <w:proofErr w:type="spellEnd"/>
            <w:r w:rsidRPr="009B2470">
              <w:rPr>
                <w:szCs w:val="22"/>
              </w:rPr>
              <w:t xml:space="preserve">) have sufficient </w:t>
            </w:r>
            <w:r w:rsidRPr="009B2470">
              <w:rPr>
                <w:szCs w:val="22"/>
                <w:u w:val="single"/>
              </w:rPr>
              <w:t>experience of project</w:t>
            </w:r>
            <w:r w:rsidRPr="009B2470">
              <w:rPr>
                <w:b/>
                <w:szCs w:val="22"/>
                <w:u w:val="single"/>
              </w:rPr>
              <w:t xml:space="preserve"> </w:t>
            </w:r>
            <w:r w:rsidRPr="009B2470">
              <w:rPr>
                <w:szCs w:val="22"/>
                <w:u w:val="single"/>
              </w:rPr>
              <w:t>management</w:t>
            </w:r>
            <w:r w:rsidRPr="009B2470">
              <w:rPr>
                <w:szCs w:val="22"/>
              </w:rPr>
              <w:t xml:space="preserve">? </w:t>
            </w:r>
          </w:p>
        </w:tc>
        <w:tc>
          <w:tcPr>
            <w:tcW w:w="1275" w:type="dxa"/>
          </w:tcPr>
          <w:p w:rsidR="00D761CC" w:rsidRPr="009B2470" w:rsidRDefault="00D761CC" w:rsidP="00452B44">
            <w:pPr>
              <w:jc w:val="center"/>
              <w:rPr>
                <w:szCs w:val="22"/>
              </w:rPr>
            </w:pPr>
            <w:r w:rsidRPr="009B2470">
              <w:rPr>
                <w:szCs w:val="22"/>
              </w:rPr>
              <w:t>5</w:t>
            </w:r>
          </w:p>
        </w:tc>
      </w:tr>
      <w:tr w:rsidR="00D761CC" w:rsidRPr="00807DAF" w:rsidTr="004B4447">
        <w:tc>
          <w:tcPr>
            <w:tcW w:w="8472" w:type="dxa"/>
          </w:tcPr>
          <w:p w:rsidR="00D761CC" w:rsidRPr="009B2470" w:rsidRDefault="00D761CC" w:rsidP="00452B44">
            <w:pPr>
              <w:ind w:left="340" w:hanging="340"/>
              <w:rPr>
                <w:szCs w:val="22"/>
              </w:rPr>
            </w:pPr>
            <w:r w:rsidRPr="009B2470">
              <w:rPr>
                <w:szCs w:val="22"/>
              </w:rPr>
              <w:t xml:space="preserve">1.2 Do the applicants and, if applicable, their affiliated </w:t>
            </w:r>
            <w:proofErr w:type="gramStart"/>
            <w:r w:rsidRPr="009B2470">
              <w:rPr>
                <w:szCs w:val="22"/>
              </w:rPr>
              <w:t>entity(</w:t>
            </w:r>
            <w:proofErr w:type="spellStart"/>
            <w:proofErr w:type="gramEnd"/>
            <w:r w:rsidRPr="009B2470">
              <w:rPr>
                <w:szCs w:val="22"/>
              </w:rPr>
              <w:t>ies</w:t>
            </w:r>
            <w:proofErr w:type="spellEnd"/>
            <w:r w:rsidRPr="009B2470">
              <w:rPr>
                <w:szCs w:val="22"/>
              </w:rPr>
              <w:t xml:space="preserve">) have sufficient </w:t>
            </w:r>
            <w:r w:rsidRPr="009B2470">
              <w:rPr>
                <w:szCs w:val="22"/>
                <w:u w:val="single"/>
              </w:rPr>
              <w:t>technical expertise</w:t>
            </w:r>
            <w:r w:rsidRPr="009B2470">
              <w:rPr>
                <w:szCs w:val="22"/>
              </w:rPr>
              <w:t>? (especially knowledge of the issues to be addressed)</w:t>
            </w:r>
          </w:p>
        </w:tc>
        <w:tc>
          <w:tcPr>
            <w:tcW w:w="1275" w:type="dxa"/>
          </w:tcPr>
          <w:p w:rsidR="00D761CC" w:rsidRPr="00AB702E" w:rsidRDefault="00D761CC" w:rsidP="00452B44">
            <w:pPr>
              <w:jc w:val="center"/>
              <w:rPr>
                <w:sz w:val="24"/>
                <w:szCs w:val="24"/>
              </w:rPr>
            </w:pPr>
            <w:r w:rsidRPr="00AB702E">
              <w:rPr>
                <w:sz w:val="24"/>
                <w:szCs w:val="24"/>
              </w:rPr>
              <w:t>5</w:t>
            </w:r>
          </w:p>
        </w:tc>
      </w:tr>
      <w:tr w:rsidR="00D761CC" w:rsidRPr="00807DAF" w:rsidTr="004B4447">
        <w:tc>
          <w:tcPr>
            <w:tcW w:w="8472" w:type="dxa"/>
          </w:tcPr>
          <w:p w:rsidR="00D761CC" w:rsidRPr="009B2470" w:rsidRDefault="00D761CC" w:rsidP="00452B44">
            <w:pPr>
              <w:ind w:left="340" w:hanging="340"/>
              <w:jc w:val="left"/>
              <w:rPr>
                <w:szCs w:val="22"/>
              </w:rPr>
            </w:pPr>
            <w:r w:rsidRPr="009B2470">
              <w:rPr>
                <w:szCs w:val="22"/>
              </w:rPr>
              <w:t xml:space="preserve">1.3 Does the lead applicant have sufficient </w:t>
            </w:r>
            <w:r w:rsidRPr="009B2470">
              <w:rPr>
                <w:szCs w:val="22"/>
                <w:u w:val="single"/>
              </w:rPr>
              <w:t>management capacity</w:t>
            </w:r>
            <w:r w:rsidRPr="009B2470">
              <w:rPr>
                <w:szCs w:val="22"/>
              </w:rPr>
              <w:t xml:space="preserve"> (including staff, equipment and ability to handle the budget for the operation)?</w:t>
            </w:r>
            <w:r w:rsidRPr="009B2470">
              <w:rPr>
                <w:szCs w:val="22"/>
              </w:rPr>
              <w:br/>
            </w:r>
          </w:p>
        </w:tc>
        <w:tc>
          <w:tcPr>
            <w:tcW w:w="1275" w:type="dxa"/>
          </w:tcPr>
          <w:p w:rsidR="00D761CC" w:rsidRPr="00AB702E" w:rsidRDefault="00D761CC" w:rsidP="00452B44">
            <w:pPr>
              <w:jc w:val="center"/>
              <w:rPr>
                <w:sz w:val="24"/>
                <w:szCs w:val="24"/>
              </w:rPr>
            </w:pPr>
            <w:r w:rsidRPr="00AB702E">
              <w:rPr>
                <w:sz w:val="24"/>
                <w:szCs w:val="24"/>
              </w:rPr>
              <w:t>5</w:t>
            </w:r>
          </w:p>
        </w:tc>
      </w:tr>
      <w:tr w:rsidR="00D761CC" w:rsidRPr="00807DAF" w:rsidTr="004B4447">
        <w:tc>
          <w:tcPr>
            <w:tcW w:w="8472" w:type="dxa"/>
          </w:tcPr>
          <w:p w:rsidR="00D761CC" w:rsidRPr="009B2470" w:rsidRDefault="00D761CC" w:rsidP="00452B44">
            <w:pPr>
              <w:ind w:left="340" w:hanging="340"/>
              <w:rPr>
                <w:szCs w:val="22"/>
              </w:rPr>
            </w:pPr>
            <w:r w:rsidRPr="009B2470">
              <w:rPr>
                <w:szCs w:val="22"/>
              </w:rPr>
              <w:t xml:space="preserve">1.4 Does the lead applicant have </w:t>
            </w:r>
            <w:r w:rsidRPr="009B2470">
              <w:rPr>
                <w:szCs w:val="22"/>
                <w:u w:val="single"/>
              </w:rPr>
              <w:t>stable and sufficient sources of finance</w:t>
            </w:r>
            <w:r w:rsidRPr="009B2470">
              <w:rPr>
                <w:szCs w:val="22"/>
              </w:rPr>
              <w:t>?</w:t>
            </w:r>
          </w:p>
        </w:tc>
        <w:tc>
          <w:tcPr>
            <w:tcW w:w="1275" w:type="dxa"/>
          </w:tcPr>
          <w:p w:rsidR="00D761CC" w:rsidRPr="00AB702E" w:rsidRDefault="00D761CC" w:rsidP="00452B44">
            <w:pPr>
              <w:jc w:val="center"/>
              <w:rPr>
                <w:sz w:val="24"/>
                <w:szCs w:val="24"/>
              </w:rPr>
            </w:pPr>
            <w:r w:rsidRPr="00AB702E">
              <w:rPr>
                <w:sz w:val="24"/>
                <w:szCs w:val="24"/>
              </w:rPr>
              <w:t>5</w:t>
            </w:r>
          </w:p>
        </w:tc>
      </w:tr>
      <w:tr w:rsidR="00D761CC" w:rsidRPr="00807DAF" w:rsidTr="00452B44">
        <w:tc>
          <w:tcPr>
            <w:tcW w:w="8472" w:type="dxa"/>
            <w:shd w:val="pct10" w:color="auto" w:fill="FFFFFF"/>
          </w:tcPr>
          <w:p w:rsidR="00D761CC" w:rsidRPr="009B2470" w:rsidRDefault="00D761CC" w:rsidP="00452B44">
            <w:pPr>
              <w:rPr>
                <w:szCs w:val="22"/>
              </w:rPr>
            </w:pPr>
            <w:r w:rsidRPr="009B2470">
              <w:rPr>
                <w:b/>
                <w:szCs w:val="22"/>
              </w:rPr>
              <w:t>2. Relevance of the operation</w:t>
            </w:r>
          </w:p>
        </w:tc>
        <w:tc>
          <w:tcPr>
            <w:tcW w:w="1275" w:type="dxa"/>
            <w:shd w:val="pct10" w:color="auto" w:fill="FFFFFF"/>
            <w:vAlign w:val="center"/>
          </w:tcPr>
          <w:p w:rsidR="00D761CC" w:rsidRPr="00AB702E" w:rsidRDefault="00D761CC" w:rsidP="00452B44">
            <w:pPr>
              <w:jc w:val="center"/>
              <w:rPr>
                <w:b/>
                <w:sz w:val="24"/>
                <w:szCs w:val="24"/>
              </w:rPr>
            </w:pPr>
            <w:r w:rsidRPr="00AB702E">
              <w:rPr>
                <w:b/>
                <w:sz w:val="24"/>
                <w:szCs w:val="24"/>
              </w:rPr>
              <w:t>30</w:t>
            </w:r>
          </w:p>
        </w:tc>
      </w:tr>
      <w:tr w:rsidR="00D761CC" w:rsidRPr="00807DAF" w:rsidTr="004B4447">
        <w:tc>
          <w:tcPr>
            <w:tcW w:w="8472" w:type="dxa"/>
            <w:shd w:val="clear" w:color="auto" w:fill="FFFFFF"/>
          </w:tcPr>
          <w:p w:rsidR="00D761CC" w:rsidRPr="009B2470" w:rsidRDefault="00D761CC" w:rsidP="00452B44">
            <w:pPr>
              <w:rPr>
                <w:i/>
                <w:szCs w:val="22"/>
              </w:rPr>
            </w:pPr>
            <w:r w:rsidRPr="009B2470">
              <w:rPr>
                <w:i/>
                <w:szCs w:val="22"/>
              </w:rPr>
              <w:t>Score transferred from the Concept Note evaluation</w:t>
            </w:r>
          </w:p>
        </w:tc>
        <w:tc>
          <w:tcPr>
            <w:tcW w:w="1275" w:type="dxa"/>
            <w:shd w:val="clear" w:color="auto" w:fill="FFFFFF"/>
            <w:vAlign w:val="center"/>
          </w:tcPr>
          <w:p w:rsidR="00D761CC" w:rsidRPr="00AB702E" w:rsidRDefault="00D761CC" w:rsidP="00452B44">
            <w:pPr>
              <w:jc w:val="center"/>
              <w:rPr>
                <w:b/>
                <w:sz w:val="24"/>
                <w:szCs w:val="24"/>
              </w:rPr>
            </w:pPr>
          </w:p>
        </w:tc>
      </w:tr>
      <w:tr w:rsidR="00D761CC" w:rsidRPr="00807DAF" w:rsidTr="00452B44">
        <w:tc>
          <w:tcPr>
            <w:tcW w:w="8472" w:type="dxa"/>
            <w:shd w:val="clear" w:color="auto" w:fill="FFFFFF"/>
            <w:vAlign w:val="center"/>
          </w:tcPr>
          <w:p w:rsidR="00D761CC" w:rsidRPr="009B2470" w:rsidRDefault="00D761CC" w:rsidP="00452B44">
            <w:pPr>
              <w:rPr>
                <w:szCs w:val="22"/>
              </w:rPr>
            </w:pPr>
            <w:r w:rsidRPr="009B2470">
              <w:rPr>
                <w:b/>
                <w:szCs w:val="22"/>
              </w:rPr>
              <w:t>3. Effectiveness and feasibility of the operation</w:t>
            </w:r>
          </w:p>
        </w:tc>
        <w:tc>
          <w:tcPr>
            <w:tcW w:w="1275" w:type="dxa"/>
            <w:shd w:val="clear" w:color="auto" w:fill="FFFFFF"/>
            <w:vAlign w:val="center"/>
          </w:tcPr>
          <w:p w:rsidR="00D761CC" w:rsidRPr="00AB702E" w:rsidRDefault="00D761CC" w:rsidP="00452B44">
            <w:pPr>
              <w:jc w:val="center"/>
              <w:rPr>
                <w:b/>
                <w:sz w:val="24"/>
                <w:szCs w:val="24"/>
              </w:rPr>
            </w:pPr>
            <w:r w:rsidRPr="00BC7E0E">
              <w:rPr>
                <w:b/>
                <w:sz w:val="24"/>
                <w:szCs w:val="24"/>
              </w:rPr>
              <w:t>20</w:t>
            </w:r>
          </w:p>
        </w:tc>
      </w:tr>
      <w:tr w:rsidR="00D761CC" w:rsidRPr="00807DAF" w:rsidTr="00452B44">
        <w:tc>
          <w:tcPr>
            <w:tcW w:w="8472" w:type="dxa"/>
            <w:shd w:val="clear" w:color="auto" w:fill="FFFFFF"/>
          </w:tcPr>
          <w:p w:rsidR="00D761CC" w:rsidRPr="009B2470" w:rsidRDefault="00D761CC" w:rsidP="00452B44">
            <w:pPr>
              <w:ind w:left="454" w:hanging="454"/>
              <w:rPr>
                <w:szCs w:val="22"/>
              </w:rPr>
            </w:pPr>
            <w:r w:rsidRPr="009B2470">
              <w:rPr>
                <w:szCs w:val="22"/>
              </w:rPr>
              <w:t>3.1 Are the activities proposed appropriate, practical, and consistent with the objectives and expected results? Are they well methodologically developed with a clear indication of the partners’ responsibilities?</w:t>
            </w:r>
            <w:r w:rsidRPr="009B2470">
              <w:rPr>
                <w:rStyle w:val="FootnoteReference"/>
                <w:sz w:val="22"/>
                <w:szCs w:val="22"/>
              </w:rPr>
              <w:footnoteReference w:id="21"/>
            </w:r>
          </w:p>
        </w:tc>
        <w:tc>
          <w:tcPr>
            <w:tcW w:w="1275" w:type="dxa"/>
            <w:shd w:val="clear" w:color="auto" w:fill="FFFFFF"/>
          </w:tcPr>
          <w:p w:rsidR="00D761CC" w:rsidRPr="00AB702E" w:rsidRDefault="00D761CC" w:rsidP="00452B44">
            <w:pPr>
              <w:jc w:val="center"/>
              <w:rPr>
                <w:sz w:val="24"/>
                <w:szCs w:val="24"/>
              </w:rPr>
            </w:pPr>
            <w:r w:rsidRPr="00AB702E">
              <w:rPr>
                <w:sz w:val="24"/>
                <w:szCs w:val="24"/>
              </w:rPr>
              <w:t>5</w:t>
            </w:r>
          </w:p>
        </w:tc>
      </w:tr>
      <w:tr w:rsidR="00D761CC" w:rsidRPr="00807DAF" w:rsidTr="00452B44">
        <w:tc>
          <w:tcPr>
            <w:tcW w:w="8472" w:type="dxa"/>
            <w:shd w:val="clear" w:color="auto" w:fill="FFFFFF"/>
          </w:tcPr>
          <w:p w:rsidR="00D761CC" w:rsidRPr="009B2470" w:rsidRDefault="00D761CC" w:rsidP="00452B44">
            <w:pPr>
              <w:ind w:left="340" w:hanging="340"/>
              <w:rPr>
                <w:szCs w:val="22"/>
              </w:rPr>
            </w:pPr>
            <w:r w:rsidRPr="009B2470">
              <w:rPr>
                <w:szCs w:val="22"/>
              </w:rPr>
              <w:t>3.2 Is the operation plan clear, logically structured and feasible?</w:t>
            </w:r>
            <w:r w:rsidRPr="009B2470">
              <w:rPr>
                <w:rStyle w:val="FootnoteReference"/>
                <w:sz w:val="22"/>
                <w:szCs w:val="22"/>
              </w:rPr>
              <w:t xml:space="preserve"> </w:t>
            </w:r>
            <w:r w:rsidRPr="009B2470">
              <w:rPr>
                <w:rStyle w:val="FootnoteReference"/>
                <w:sz w:val="22"/>
                <w:szCs w:val="22"/>
              </w:rPr>
              <w:footnoteReference w:id="22"/>
            </w:r>
          </w:p>
        </w:tc>
        <w:tc>
          <w:tcPr>
            <w:tcW w:w="1275" w:type="dxa"/>
            <w:shd w:val="clear" w:color="auto" w:fill="FFFFFF"/>
          </w:tcPr>
          <w:p w:rsidR="00D761CC" w:rsidRPr="00AB702E" w:rsidRDefault="00D761CC" w:rsidP="00452B44">
            <w:pPr>
              <w:jc w:val="center"/>
              <w:rPr>
                <w:sz w:val="24"/>
                <w:szCs w:val="24"/>
              </w:rPr>
            </w:pPr>
            <w:r w:rsidRPr="00AB702E">
              <w:rPr>
                <w:sz w:val="24"/>
                <w:szCs w:val="24"/>
              </w:rPr>
              <w:t>5</w:t>
            </w:r>
          </w:p>
        </w:tc>
      </w:tr>
      <w:tr w:rsidR="00D761CC" w:rsidRPr="00807DAF" w:rsidTr="00452B44">
        <w:tc>
          <w:tcPr>
            <w:tcW w:w="8472" w:type="dxa"/>
            <w:shd w:val="pct10" w:color="auto" w:fill="FFFFFF"/>
          </w:tcPr>
          <w:p w:rsidR="00D761CC" w:rsidRPr="009B2470" w:rsidRDefault="00D761CC" w:rsidP="00452B44">
            <w:pPr>
              <w:ind w:left="454" w:hanging="454"/>
              <w:rPr>
                <w:szCs w:val="22"/>
              </w:rPr>
            </w:pPr>
            <w:r w:rsidRPr="009B2470">
              <w:rPr>
                <w:szCs w:val="22"/>
              </w:rPr>
              <w:t>3.3 Does the full application contain objectively verifiable indicators for the outcomes of the operation (at the level of overall objective, specific objective(s) and project results)? Are the project indicators likely to contribute to the achievement of programme indicators? Is any evaluation planned?</w:t>
            </w:r>
          </w:p>
        </w:tc>
        <w:tc>
          <w:tcPr>
            <w:tcW w:w="1275" w:type="dxa"/>
            <w:shd w:val="pct10" w:color="auto" w:fill="FFFFFF"/>
          </w:tcPr>
          <w:p w:rsidR="00D761CC" w:rsidRPr="00AB702E" w:rsidRDefault="00D761CC" w:rsidP="00452B44">
            <w:pPr>
              <w:jc w:val="center"/>
              <w:rPr>
                <w:sz w:val="24"/>
                <w:szCs w:val="24"/>
              </w:rPr>
            </w:pPr>
            <w:r w:rsidRPr="00AB702E">
              <w:rPr>
                <w:sz w:val="24"/>
                <w:szCs w:val="24"/>
              </w:rPr>
              <w:t>5</w:t>
            </w:r>
          </w:p>
        </w:tc>
      </w:tr>
      <w:tr w:rsidR="00D761CC" w:rsidRPr="00807DAF" w:rsidTr="004B4447">
        <w:tc>
          <w:tcPr>
            <w:tcW w:w="8472" w:type="dxa"/>
          </w:tcPr>
          <w:p w:rsidR="00D761CC" w:rsidRPr="009B2470" w:rsidRDefault="00D761CC" w:rsidP="00452B44">
            <w:pPr>
              <w:ind w:left="454" w:hanging="454"/>
              <w:rPr>
                <w:szCs w:val="22"/>
              </w:rPr>
            </w:pPr>
            <w:r w:rsidRPr="009B2470">
              <w:rPr>
                <w:szCs w:val="22"/>
              </w:rPr>
              <w:t xml:space="preserve">3.4 Is the co-applicant(s)'s and affiliated </w:t>
            </w:r>
            <w:proofErr w:type="gramStart"/>
            <w:r w:rsidRPr="009B2470">
              <w:rPr>
                <w:szCs w:val="22"/>
              </w:rPr>
              <w:t>entity(</w:t>
            </w:r>
            <w:proofErr w:type="spellStart"/>
            <w:proofErr w:type="gramEnd"/>
            <w:r w:rsidRPr="009B2470">
              <w:rPr>
                <w:szCs w:val="22"/>
              </w:rPr>
              <w:t>ies</w:t>
            </w:r>
            <w:proofErr w:type="spellEnd"/>
            <w:r w:rsidRPr="009B2470">
              <w:rPr>
                <w:szCs w:val="22"/>
              </w:rPr>
              <w:t>)'s level of involvement and participation in the operation satisfactory? Does the proposal involve genuine cross-border cooperation (joint development, joint staffing, joint implementation, joint financing)? Are the activities proposed likely to have a clear cross-border benefit and impact? Is the partnership convincing?</w:t>
            </w:r>
          </w:p>
        </w:tc>
        <w:tc>
          <w:tcPr>
            <w:tcW w:w="1275" w:type="dxa"/>
          </w:tcPr>
          <w:p w:rsidR="00D761CC" w:rsidRPr="00AB702E" w:rsidRDefault="00D761CC" w:rsidP="00452B44">
            <w:pPr>
              <w:jc w:val="center"/>
              <w:rPr>
                <w:sz w:val="24"/>
                <w:szCs w:val="24"/>
              </w:rPr>
            </w:pPr>
            <w:r w:rsidRPr="00070A27">
              <w:rPr>
                <w:sz w:val="24"/>
                <w:szCs w:val="24"/>
              </w:rPr>
              <w:t>5</w:t>
            </w:r>
          </w:p>
        </w:tc>
      </w:tr>
      <w:tr w:rsidR="00D761CC" w:rsidRPr="00807DAF" w:rsidTr="00452B44">
        <w:tc>
          <w:tcPr>
            <w:tcW w:w="8472" w:type="dxa"/>
            <w:vAlign w:val="center"/>
          </w:tcPr>
          <w:p w:rsidR="00D761CC" w:rsidRPr="009B2470" w:rsidRDefault="00D761CC" w:rsidP="00452B44">
            <w:pPr>
              <w:rPr>
                <w:szCs w:val="22"/>
              </w:rPr>
            </w:pPr>
            <w:r w:rsidRPr="009B2470">
              <w:rPr>
                <w:szCs w:val="22"/>
              </w:rPr>
              <w:br w:type="page"/>
            </w:r>
            <w:r w:rsidRPr="009B2470">
              <w:rPr>
                <w:b/>
                <w:szCs w:val="22"/>
              </w:rPr>
              <w:t xml:space="preserve">4. Sustainability of the operation </w:t>
            </w:r>
          </w:p>
        </w:tc>
        <w:tc>
          <w:tcPr>
            <w:tcW w:w="1275" w:type="dxa"/>
            <w:vAlign w:val="center"/>
          </w:tcPr>
          <w:p w:rsidR="00D761CC" w:rsidRPr="00AB702E" w:rsidRDefault="00D761CC" w:rsidP="00452B44">
            <w:pPr>
              <w:jc w:val="center"/>
              <w:rPr>
                <w:b/>
                <w:sz w:val="24"/>
                <w:szCs w:val="24"/>
              </w:rPr>
            </w:pPr>
            <w:r w:rsidRPr="00AB702E">
              <w:rPr>
                <w:b/>
                <w:sz w:val="24"/>
                <w:szCs w:val="24"/>
              </w:rPr>
              <w:t>15</w:t>
            </w:r>
          </w:p>
        </w:tc>
      </w:tr>
      <w:tr w:rsidR="00D761CC" w:rsidRPr="00807DAF" w:rsidTr="004B4447">
        <w:tc>
          <w:tcPr>
            <w:tcW w:w="8472" w:type="dxa"/>
          </w:tcPr>
          <w:p w:rsidR="00D761CC" w:rsidRPr="009B2470" w:rsidRDefault="00D761CC" w:rsidP="00452B44">
            <w:pPr>
              <w:ind w:left="340" w:hanging="340"/>
              <w:rPr>
                <w:szCs w:val="22"/>
              </w:rPr>
            </w:pPr>
            <w:r w:rsidRPr="009B2470">
              <w:rPr>
                <w:szCs w:val="22"/>
              </w:rPr>
              <w:t>4.1 Is the operation likely to have a tangible impact on its target groups? Have assumptions and risks been well assessed?</w:t>
            </w:r>
          </w:p>
        </w:tc>
        <w:tc>
          <w:tcPr>
            <w:tcW w:w="1275" w:type="dxa"/>
          </w:tcPr>
          <w:p w:rsidR="00D761CC" w:rsidRPr="00AB702E" w:rsidRDefault="00D761CC" w:rsidP="00452B44">
            <w:pPr>
              <w:jc w:val="center"/>
              <w:rPr>
                <w:sz w:val="24"/>
                <w:szCs w:val="24"/>
              </w:rPr>
            </w:pPr>
            <w:r w:rsidRPr="00AB702E">
              <w:rPr>
                <w:sz w:val="24"/>
                <w:szCs w:val="24"/>
              </w:rPr>
              <w:t>5</w:t>
            </w:r>
          </w:p>
        </w:tc>
      </w:tr>
      <w:tr w:rsidR="00D761CC" w:rsidRPr="00807DAF" w:rsidTr="004B4447">
        <w:tc>
          <w:tcPr>
            <w:tcW w:w="8472" w:type="dxa"/>
          </w:tcPr>
          <w:p w:rsidR="00D761CC" w:rsidRPr="009B2470" w:rsidRDefault="00D761CC" w:rsidP="00452B44">
            <w:pPr>
              <w:ind w:left="340" w:hanging="340"/>
              <w:rPr>
                <w:szCs w:val="22"/>
              </w:rPr>
            </w:pPr>
            <w:r w:rsidRPr="009B2470">
              <w:rPr>
                <w:szCs w:val="22"/>
              </w:rPr>
              <w:t>4.2 Is the proposal likely to have multiplier effects? (Including scope for replication, extension, dissemination and information sharing.)</w:t>
            </w:r>
          </w:p>
        </w:tc>
        <w:tc>
          <w:tcPr>
            <w:tcW w:w="1275" w:type="dxa"/>
          </w:tcPr>
          <w:p w:rsidR="00D761CC" w:rsidRPr="00AB702E" w:rsidRDefault="00D761CC" w:rsidP="00452B44">
            <w:pPr>
              <w:jc w:val="center"/>
              <w:rPr>
                <w:sz w:val="24"/>
                <w:szCs w:val="24"/>
              </w:rPr>
            </w:pPr>
            <w:r w:rsidRPr="00AB702E">
              <w:rPr>
                <w:sz w:val="24"/>
                <w:szCs w:val="24"/>
              </w:rPr>
              <w:t>5</w:t>
            </w:r>
          </w:p>
        </w:tc>
      </w:tr>
      <w:tr w:rsidR="00D761CC" w:rsidRPr="00807DAF" w:rsidTr="00452B44">
        <w:tc>
          <w:tcPr>
            <w:tcW w:w="8472" w:type="dxa"/>
            <w:shd w:val="pct10" w:color="auto" w:fill="FFFFFF"/>
          </w:tcPr>
          <w:p w:rsidR="00D761CC" w:rsidRPr="009B2470" w:rsidRDefault="00D761CC" w:rsidP="00452B44">
            <w:pPr>
              <w:rPr>
                <w:szCs w:val="22"/>
              </w:rPr>
            </w:pPr>
            <w:r w:rsidRPr="009B2470">
              <w:rPr>
                <w:szCs w:val="22"/>
              </w:rPr>
              <w:t>4.3 Are the expected results of the proposed operation sustainable</w:t>
            </w:r>
            <w:proofErr w:type="gramStart"/>
            <w:r w:rsidRPr="009B2470">
              <w:rPr>
                <w:szCs w:val="22"/>
              </w:rPr>
              <w:t>?:</w:t>
            </w:r>
            <w:proofErr w:type="gramEnd"/>
          </w:p>
          <w:p w:rsidR="00D761CC" w:rsidRPr="009B2470" w:rsidRDefault="00D761CC" w:rsidP="00452B44">
            <w:pPr>
              <w:ind w:left="510" w:hanging="170"/>
              <w:rPr>
                <w:szCs w:val="22"/>
              </w:rPr>
            </w:pPr>
            <w:r w:rsidRPr="009B2470">
              <w:rPr>
                <w:szCs w:val="22"/>
              </w:rPr>
              <w:t xml:space="preserve">- </w:t>
            </w:r>
            <w:proofErr w:type="gramStart"/>
            <w:r w:rsidRPr="009B2470">
              <w:rPr>
                <w:szCs w:val="22"/>
              </w:rPr>
              <w:t>financially</w:t>
            </w:r>
            <w:proofErr w:type="gramEnd"/>
            <w:r w:rsidRPr="009B2470">
              <w:rPr>
                <w:szCs w:val="22"/>
              </w:rPr>
              <w:t xml:space="preserve"> </w:t>
            </w:r>
            <w:r w:rsidRPr="009B2470">
              <w:rPr>
                <w:i/>
                <w:szCs w:val="22"/>
              </w:rPr>
              <w:t>(how will the activities be financed after the funding ends?)</w:t>
            </w:r>
          </w:p>
          <w:p w:rsidR="00D761CC" w:rsidRPr="009B2470" w:rsidRDefault="00D761CC" w:rsidP="00452B44">
            <w:pPr>
              <w:ind w:left="510" w:hanging="170"/>
              <w:rPr>
                <w:szCs w:val="22"/>
              </w:rPr>
            </w:pPr>
            <w:r w:rsidRPr="009B2470">
              <w:rPr>
                <w:szCs w:val="22"/>
              </w:rPr>
              <w:t xml:space="preserve">- </w:t>
            </w:r>
            <w:proofErr w:type="gramStart"/>
            <w:r w:rsidRPr="009B2470">
              <w:rPr>
                <w:szCs w:val="22"/>
              </w:rPr>
              <w:t>institutionally</w:t>
            </w:r>
            <w:proofErr w:type="gramEnd"/>
            <w:r w:rsidRPr="009B2470">
              <w:rPr>
                <w:szCs w:val="22"/>
              </w:rPr>
              <w:t xml:space="preserve"> </w:t>
            </w:r>
            <w:r w:rsidRPr="009B2470">
              <w:rPr>
                <w:i/>
                <w:szCs w:val="22"/>
              </w:rPr>
              <w:t>(will structures allowing the activities to continue be in place at the end of the operation? Will there be local ‘ownership’ of the results of the operation?)</w:t>
            </w:r>
          </w:p>
          <w:p w:rsidR="00D761CC" w:rsidRPr="009B2470" w:rsidRDefault="00D761CC" w:rsidP="00452B44">
            <w:pPr>
              <w:ind w:left="510" w:hanging="170"/>
              <w:rPr>
                <w:iCs/>
                <w:szCs w:val="22"/>
              </w:rPr>
            </w:pPr>
            <w:r w:rsidRPr="009B2470">
              <w:rPr>
                <w:szCs w:val="22"/>
              </w:rPr>
              <w:t xml:space="preserve">- </w:t>
            </w:r>
            <w:proofErr w:type="gramStart"/>
            <w:r w:rsidRPr="009B2470">
              <w:rPr>
                <w:szCs w:val="22"/>
              </w:rPr>
              <w:t>at</w:t>
            </w:r>
            <w:proofErr w:type="gramEnd"/>
            <w:r w:rsidRPr="009B2470">
              <w:rPr>
                <w:szCs w:val="22"/>
              </w:rPr>
              <w:t xml:space="preserve"> policy level (where applicable) </w:t>
            </w:r>
            <w:r w:rsidRPr="009B2470">
              <w:rPr>
                <w:i/>
                <w:szCs w:val="22"/>
              </w:rPr>
              <w:t xml:space="preserve">(what will be the structural impact of the operation — e.g. will it lead to improved legislation, codes of conduct, methods, </w:t>
            </w:r>
            <w:proofErr w:type="spellStart"/>
            <w:r w:rsidRPr="009B2470">
              <w:rPr>
                <w:i/>
                <w:szCs w:val="22"/>
              </w:rPr>
              <w:t>etc</w:t>
            </w:r>
            <w:proofErr w:type="spellEnd"/>
            <w:r w:rsidRPr="009B2470">
              <w:rPr>
                <w:i/>
                <w:szCs w:val="22"/>
              </w:rPr>
              <w:t>?)</w:t>
            </w:r>
          </w:p>
          <w:p w:rsidR="00D761CC" w:rsidRPr="009B2470" w:rsidRDefault="00D761CC" w:rsidP="00452B44">
            <w:pPr>
              <w:ind w:left="510" w:hanging="170"/>
              <w:rPr>
                <w:szCs w:val="22"/>
              </w:rPr>
            </w:pPr>
            <w:r w:rsidRPr="009B2470">
              <w:rPr>
                <w:iCs/>
                <w:szCs w:val="22"/>
              </w:rPr>
              <w:t xml:space="preserve">- </w:t>
            </w:r>
            <w:proofErr w:type="gramStart"/>
            <w:r w:rsidRPr="009B2470">
              <w:rPr>
                <w:iCs/>
                <w:szCs w:val="22"/>
              </w:rPr>
              <w:t>environmentally</w:t>
            </w:r>
            <w:proofErr w:type="gramEnd"/>
            <w:r w:rsidRPr="009B2470">
              <w:rPr>
                <w:iCs/>
                <w:szCs w:val="22"/>
              </w:rPr>
              <w:t xml:space="preserve"> (if applicable) </w:t>
            </w:r>
            <w:r w:rsidRPr="009B2470">
              <w:rPr>
                <w:i/>
                <w:szCs w:val="22"/>
              </w:rPr>
              <w:t>(will the operation have a negative/positive environmental impact?)</w:t>
            </w:r>
          </w:p>
        </w:tc>
        <w:tc>
          <w:tcPr>
            <w:tcW w:w="1275" w:type="dxa"/>
            <w:shd w:val="pct10" w:color="auto" w:fill="FFFFFF"/>
          </w:tcPr>
          <w:p w:rsidR="00D761CC" w:rsidRPr="00AB702E" w:rsidRDefault="00D761CC" w:rsidP="00452B44">
            <w:pPr>
              <w:jc w:val="center"/>
              <w:rPr>
                <w:sz w:val="24"/>
                <w:szCs w:val="24"/>
              </w:rPr>
            </w:pPr>
            <w:r w:rsidRPr="00AB702E">
              <w:rPr>
                <w:sz w:val="24"/>
                <w:szCs w:val="24"/>
              </w:rPr>
              <w:t>5</w:t>
            </w:r>
          </w:p>
        </w:tc>
      </w:tr>
      <w:tr w:rsidR="00D761CC" w:rsidRPr="00807DAF" w:rsidTr="00452B44">
        <w:tc>
          <w:tcPr>
            <w:tcW w:w="8472" w:type="dxa"/>
            <w:vAlign w:val="center"/>
          </w:tcPr>
          <w:p w:rsidR="00D761CC" w:rsidRPr="009B2470" w:rsidRDefault="00D761CC" w:rsidP="00452B44">
            <w:pPr>
              <w:rPr>
                <w:szCs w:val="22"/>
              </w:rPr>
            </w:pPr>
            <w:r w:rsidRPr="009B2470">
              <w:rPr>
                <w:szCs w:val="22"/>
              </w:rPr>
              <w:br w:type="page"/>
            </w:r>
            <w:r w:rsidRPr="009B2470">
              <w:rPr>
                <w:b/>
                <w:szCs w:val="22"/>
              </w:rPr>
              <w:t>5. Budget and cost-effectiveness of the operation</w:t>
            </w:r>
          </w:p>
        </w:tc>
        <w:tc>
          <w:tcPr>
            <w:tcW w:w="1275" w:type="dxa"/>
            <w:vAlign w:val="center"/>
          </w:tcPr>
          <w:p w:rsidR="00D761CC" w:rsidRPr="00AB702E" w:rsidRDefault="00D761CC" w:rsidP="00452B44">
            <w:pPr>
              <w:jc w:val="center"/>
              <w:rPr>
                <w:b/>
                <w:sz w:val="24"/>
                <w:szCs w:val="24"/>
              </w:rPr>
            </w:pPr>
            <w:r w:rsidRPr="00BC7E0E">
              <w:rPr>
                <w:b/>
                <w:sz w:val="24"/>
                <w:szCs w:val="24"/>
              </w:rPr>
              <w:t>15</w:t>
            </w:r>
          </w:p>
        </w:tc>
      </w:tr>
      <w:tr w:rsidR="00D761CC" w:rsidRPr="00807DAF" w:rsidTr="004B4447">
        <w:tc>
          <w:tcPr>
            <w:tcW w:w="8472" w:type="dxa"/>
          </w:tcPr>
          <w:p w:rsidR="00D761CC" w:rsidRPr="009B2470" w:rsidRDefault="00D761CC" w:rsidP="00452B44">
            <w:pPr>
              <w:ind w:left="340" w:hanging="340"/>
              <w:rPr>
                <w:szCs w:val="22"/>
              </w:rPr>
            </w:pPr>
            <w:r w:rsidRPr="009B2470">
              <w:rPr>
                <w:szCs w:val="22"/>
              </w:rPr>
              <w:t>5.1 Are the activities appropriately reflected in the budget? Are the expenses well justified?</w:t>
            </w:r>
          </w:p>
        </w:tc>
        <w:tc>
          <w:tcPr>
            <w:tcW w:w="1275" w:type="dxa"/>
          </w:tcPr>
          <w:p w:rsidR="00D761CC" w:rsidRPr="00AB702E" w:rsidRDefault="00D761CC" w:rsidP="00452B44">
            <w:pPr>
              <w:jc w:val="center"/>
              <w:rPr>
                <w:sz w:val="24"/>
                <w:szCs w:val="24"/>
              </w:rPr>
            </w:pPr>
            <w:r w:rsidRPr="00AB702E">
              <w:rPr>
                <w:sz w:val="24"/>
                <w:szCs w:val="24"/>
              </w:rPr>
              <w:t>5</w:t>
            </w:r>
          </w:p>
        </w:tc>
      </w:tr>
      <w:tr w:rsidR="00D761CC" w:rsidRPr="00807DAF" w:rsidTr="004B4447">
        <w:tc>
          <w:tcPr>
            <w:tcW w:w="8472" w:type="dxa"/>
          </w:tcPr>
          <w:p w:rsidR="00D761CC" w:rsidRPr="009B2470" w:rsidRDefault="00D761CC" w:rsidP="00452B44">
            <w:pPr>
              <w:ind w:left="340" w:hanging="340"/>
              <w:rPr>
                <w:szCs w:val="22"/>
              </w:rPr>
            </w:pPr>
            <w:r w:rsidRPr="009B2470">
              <w:rPr>
                <w:szCs w:val="22"/>
              </w:rPr>
              <w:t>5.2 Is the ratio between the estimated costs and the expected results satisfactory? Are the costs estimated based on real market prices?</w:t>
            </w:r>
          </w:p>
        </w:tc>
        <w:tc>
          <w:tcPr>
            <w:tcW w:w="1275" w:type="dxa"/>
          </w:tcPr>
          <w:p w:rsidR="00D761CC" w:rsidRPr="00AB702E" w:rsidRDefault="00D761CC" w:rsidP="00452B44">
            <w:pPr>
              <w:jc w:val="center"/>
              <w:rPr>
                <w:sz w:val="24"/>
                <w:szCs w:val="24"/>
              </w:rPr>
            </w:pPr>
            <w:r>
              <w:rPr>
                <w:sz w:val="24"/>
                <w:szCs w:val="24"/>
              </w:rPr>
              <w:t>10</w:t>
            </w:r>
          </w:p>
        </w:tc>
      </w:tr>
      <w:tr w:rsidR="00D761CC" w:rsidRPr="00807DAF" w:rsidTr="004B4447">
        <w:tc>
          <w:tcPr>
            <w:tcW w:w="8472" w:type="dxa"/>
            <w:shd w:val="pct10" w:color="auto" w:fill="FFFFFF"/>
            <w:vAlign w:val="center"/>
          </w:tcPr>
          <w:p w:rsidR="00D761CC" w:rsidRPr="009B2470" w:rsidRDefault="00D761CC" w:rsidP="00452B44">
            <w:pPr>
              <w:rPr>
                <w:b/>
                <w:szCs w:val="22"/>
              </w:rPr>
            </w:pPr>
            <w:r w:rsidRPr="009B2470">
              <w:rPr>
                <w:b/>
                <w:szCs w:val="22"/>
              </w:rPr>
              <w:t>Maximum total score</w:t>
            </w:r>
          </w:p>
        </w:tc>
        <w:tc>
          <w:tcPr>
            <w:tcW w:w="1275" w:type="dxa"/>
            <w:shd w:val="pct10" w:color="auto" w:fill="FFFFFF"/>
            <w:vAlign w:val="center"/>
          </w:tcPr>
          <w:p w:rsidR="00D761CC" w:rsidRPr="00AB702E" w:rsidRDefault="00D761CC" w:rsidP="00452B44">
            <w:pPr>
              <w:jc w:val="center"/>
              <w:rPr>
                <w:b/>
                <w:sz w:val="24"/>
                <w:szCs w:val="24"/>
              </w:rPr>
            </w:pPr>
            <w:r w:rsidRPr="00E9746B">
              <w:rPr>
                <w:b/>
                <w:sz w:val="24"/>
                <w:szCs w:val="24"/>
              </w:rPr>
              <w:t xml:space="preserve">100 </w:t>
            </w:r>
          </w:p>
        </w:tc>
      </w:tr>
    </w:tbl>
    <w:p w:rsidR="00210BDC" w:rsidRDefault="00210BDC" w:rsidP="006F280A">
      <w:pPr>
        <w:rPr>
          <w:i/>
        </w:rPr>
      </w:pPr>
    </w:p>
    <w:p w:rsidR="00F248A3" w:rsidRDefault="00F248A3" w:rsidP="006F280A">
      <w:r w:rsidRPr="00807DAF">
        <w:t xml:space="preserve">If the </w:t>
      </w:r>
      <w:r w:rsidR="00281295" w:rsidRPr="00807DAF">
        <w:t xml:space="preserve">total score for section </w:t>
      </w:r>
      <w:r w:rsidR="00281295" w:rsidRPr="006D4D47">
        <w:t>1</w:t>
      </w:r>
      <w:r w:rsidR="006D4D47" w:rsidRPr="00241701">
        <w:t xml:space="preserve"> (</w:t>
      </w:r>
      <w:r w:rsidR="009C1D35">
        <w:t>f</w:t>
      </w:r>
      <w:r w:rsidR="006D4D47" w:rsidRPr="007904B1">
        <w:t>inancial and operational capacity</w:t>
      </w:r>
      <w:proofErr w:type="gramStart"/>
      <w:r w:rsidR="006D4D47" w:rsidRPr="007904B1">
        <w:t xml:space="preserve">) </w:t>
      </w:r>
      <w:r w:rsidR="00281295" w:rsidRPr="00807DAF">
        <w:t xml:space="preserve"> is</w:t>
      </w:r>
      <w:proofErr w:type="gramEnd"/>
      <w:r w:rsidR="00281295" w:rsidRPr="00807DAF">
        <w:t xml:space="preserve"> less than 12 points</w:t>
      </w:r>
      <w:r w:rsidR="00B10F3E" w:rsidRPr="00807DAF">
        <w:t>,</w:t>
      </w:r>
      <w:r w:rsidRPr="00807DAF">
        <w:t xml:space="preserve"> the application will be rejected.</w:t>
      </w:r>
      <w:r w:rsidR="00281295" w:rsidRPr="00807DAF">
        <w:t xml:space="preserve"> If the score for at least one of the subsections under section 1 is 1, the application will also be rejected.</w:t>
      </w:r>
    </w:p>
    <w:p w:rsidR="00F13FE6" w:rsidRPr="00807DAF" w:rsidRDefault="00F13FE6" w:rsidP="00F13FE6">
      <w:r>
        <w:t xml:space="preserve">If the lead applicant applies without affiliated entities the score for point 3.4 shall be 5 unless the involvement of co-applicants or affiliated entities is mandatory according to these guidelines for applicants.  </w:t>
      </w:r>
    </w:p>
    <w:p w:rsidR="00090D7D" w:rsidRDefault="002D73BA" w:rsidP="00AE11A8">
      <w:pPr>
        <w:autoSpaceDE w:val="0"/>
        <w:autoSpaceDN w:val="0"/>
        <w:adjustRightInd w:val="0"/>
        <w:spacing w:before="0" w:after="0"/>
      </w:pPr>
      <w:r>
        <w:rPr>
          <w:szCs w:val="22"/>
          <w:lang w:eastAsia="en-GB"/>
        </w:rPr>
        <w:t xml:space="preserve">Note that </w:t>
      </w:r>
      <w:r w:rsidR="00090D7D">
        <w:rPr>
          <w:szCs w:val="22"/>
          <w:lang w:eastAsia="en-GB"/>
        </w:rPr>
        <w:t>(members of) the evaluation committee or internal assessors evaluating the</w:t>
      </w:r>
      <w:r w:rsidR="0098408E">
        <w:rPr>
          <w:szCs w:val="22"/>
          <w:lang w:eastAsia="en-GB"/>
        </w:rPr>
        <w:t xml:space="preserve"> </w:t>
      </w:r>
      <w:r w:rsidR="00090D7D">
        <w:rPr>
          <w:szCs w:val="22"/>
          <w:lang w:eastAsia="en-GB"/>
        </w:rPr>
        <w:t>full applications may re-evaluate the scores given for the relevance at concept note stage and</w:t>
      </w:r>
      <w:r w:rsidR="0098408E">
        <w:rPr>
          <w:szCs w:val="22"/>
          <w:lang w:eastAsia="en-GB"/>
        </w:rPr>
        <w:t xml:space="preserve"> </w:t>
      </w:r>
      <w:r w:rsidR="00090D7D">
        <w:rPr>
          <w:szCs w:val="22"/>
          <w:lang w:eastAsia="en-GB"/>
        </w:rPr>
        <w:t>transferred to the full application</w:t>
      </w:r>
      <w:r>
        <w:rPr>
          <w:szCs w:val="22"/>
          <w:lang w:eastAsia="en-GB"/>
        </w:rPr>
        <w:t>.</w:t>
      </w:r>
    </w:p>
    <w:p w:rsidR="007904D5" w:rsidRPr="00807DAF" w:rsidRDefault="008F3758" w:rsidP="0098408E">
      <w:r w:rsidRPr="00807DAF">
        <w:t xml:space="preserve">After </w:t>
      </w:r>
      <w:r w:rsidR="00ED5802" w:rsidRPr="00807DAF">
        <w:t xml:space="preserve">the evaluation, </w:t>
      </w:r>
      <w:r w:rsidR="006459C5" w:rsidRPr="00807DAF">
        <w:t>application</w:t>
      </w:r>
      <w:r w:rsidR="00ED5802" w:rsidRPr="00807DAF">
        <w:t xml:space="preserve">s </w:t>
      </w:r>
      <w:r w:rsidR="007904D5">
        <w:t xml:space="preserve">will be </w:t>
      </w:r>
      <w:r w:rsidR="00ED5802" w:rsidRPr="00807DAF">
        <w:t>ranked according to their score</w:t>
      </w:r>
      <w:r w:rsidR="007904D5">
        <w:t xml:space="preserve">. The highest scoring applications will be provisionally selected until </w:t>
      </w:r>
      <w:r w:rsidR="007904D5" w:rsidRPr="00807DAF">
        <w:t xml:space="preserve">the available budget for this </w:t>
      </w:r>
      <w:r w:rsidR="009C1D35">
        <w:t>c</w:t>
      </w:r>
      <w:r w:rsidR="007904D5" w:rsidRPr="00807DAF">
        <w:t xml:space="preserve">all for </w:t>
      </w:r>
      <w:r w:rsidR="009C1D35">
        <w:t>p</w:t>
      </w:r>
      <w:r w:rsidR="007904D5" w:rsidRPr="00807DAF">
        <w:t>roposals</w:t>
      </w:r>
      <w:r w:rsidR="007904D5">
        <w:t xml:space="preserve"> is reached.</w:t>
      </w:r>
    </w:p>
    <w:p w:rsidR="00ED5802" w:rsidRPr="00807DAF" w:rsidRDefault="004113FC" w:rsidP="006F280A">
      <w:r w:rsidRPr="00807DAF">
        <w:t>In addition, a</w:t>
      </w:r>
      <w:r w:rsidR="00ED5802" w:rsidRPr="00807DAF">
        <w:t xml:space="preserve"> reserve list </w:t>
      </w:r>
      <w:r w:rsidRPr="00807DAF">
        <w:t>will be draw</w:t>
      </w:r>
      <w:r w:rsidR="009C1D35">
        <w:t>n up</w:t>
      </w:r>
      <w:r w:rsidRPr="00807DAF">
        <w:t xml:space="preserve"> </w:t>
      </w:r>
      <w:r w:rsidR="00ED5802" w:rsidRPr="00807DAF">
        <w:t>following the same criteria</w:t>
      </w:r>
      <w:r w:rsidR="009C1D35">
        <w:t xml:space="preserve">. This </w:t>
      </w:r>
      <w:r w:rsidR="00726012">
        <w:t xml:space="preserve">list </w:t>
      </w:r>
      <w:r w:rsidR="003A5FC8">
        <w:t>will</w:t>
      </w:r>
      <w:r w:rsidRPr="00807DAF">
        <w:t xml:space="preserve"> be used if more funds become available during the validity period of the reserve list</w:t>
      </w:r>
      <w:r w:rsidR="00ED5802" w:rsidRPr="00807DAF">
        <w:t>.</w:t>
      </w:r>
    </w:p>
    <w:p w:rsidR="00F20A9C" w:rsidRPr="00807DAF" w:rsidRDefault="00267E4F" w:rsidP="00516C1C">
      <w:pPr>
        <w:tabs>
          <w:tab w:val="left" w:pos="426"/>
        </w:tabs>
        <w:spacing w:before="240"/>
        <w:jc w:val="left"/>
        <w:rPr>
          <w:b/>
          <w:sz w:val="24"/>
          <w:szCs w:val="24"/>
        </w:rPr>
      </w:pPr>
      <w:r w:rsidRPr="00807DAF">
        <w:rPr>
          <w:b/>
          <w:sz w:val="24"/>
          <w:szCs w:val="24"/>
        </w:rPr>
        <w:br w:type="page"/>
      </w:r>
      <w:r w:rsidR="00F20A9C" w:rsidRPr="00807DAF">
        <w:rPr>
          <w:b/>
          <w:sz w:val="24"/>
          <w:szCs w:val="24"/>
        </w:rPr>
        <w:t xml:space="preserve">STEP </w:t>
      </w:r>
      <w:r w:rsidR="00B66332" w:rsidRPr="00807DAF">
        <w:rPr>
          <w:b/>
          <w:sz w:val="24"/>
          <w:szCs w:val="24"/>
        </w:rPr>
        <w:t>3</w:t>
      </w:r>
      <w:r w:rsidR="00F20A9C" w:rsidRPr="00807DAF">
        <w:rPr>
          <w:b/>
          <w:sz w:val="24"/>
          <w:szCs w:val="24"/>
        </w:rPr>
        <w:t>:</w:t>
      </w:r>
      <w:r w:rsidR="00516C1C">
        <w:rPr>
          <w:b/>
          <w:sz w:val="24"/>
          <w:szCs w:val="24"/>
        </w:rPr>
        <w:t xml:space="preserve"> </w:t>
      </w:r>
      <w:r w:rsidR="002D0B7B" w:rsidRPr="00807DAF">
        <w:rPr>
          <w:b/>
          <w:sz w:val="24"/>
          <w:szCs w:val="24"/>
        </w:rPr>
        <w:t>VERIFICATION OF ELIGIBILITY OF THE APPLICANT</w:t>
      </w:r>
      <w:r w:rsidR="00FA1338" w:rsidRPr="00807DAF">
        <w:rPr>
          <w:b/>
          <w:sz w:val="24"/>
          <w:szCs w:val="24"/>
        </w:rPr>
        <w:t>S</w:t>
      </w:r>
      <w:r w:rsidR="002D0B7B" w:rsidRPr="00807DAF">
        <w:rPr>
          <w:b/>
          <w:sz w:val="24"/>
          <w:szCs w:val="24"/>
        </w:rPr>
        <w:t xml:space="preserve"> AND</w:t>
      </w:r>
      <w:r w:rsidR="006C1232" w:rsidRPr="00807DAF">
        <w:rPr>
          <w:b/>
          <w:sz w:val="24"/>
          <w:szCs w:val="24"/>
        </w:rPr>
        <w:t xml:space="preserve"> </w:t>
      </w:r>
      <w:r w:rsidR="000D40CC" w:rsidRPr="00807DAF">
        <w:rPr>
          <w:b/>
          <w:sz w:val="24"/>
          <w:szCs w:val="24"/>
        </w:rPr>
        <w:t xml:space="preserve">AFFILIATED </w:t>
      </w:r>
      <w:proofErr w:type="gramStart"/>
      <w:r w:rsidR="000D40CC" w:rsidRPr="00807DAF">
        <w:rPr>
          <w:b/>
          <w:sz w:val="24"/>
          <w:szCs w:val="24"/>
        </w:rPr>
        <w:t>ENTITY(</w:t>
      </w:r>
      <w:proofErr w:type="gramEnd"/>
      <w:r w:rsidR="000D40CC" w:rsidRPr="00807DAF">
        <w:rPr>
          <w:b/>
          <w:sz w:val="24"/>
          <w:szCs w:val="24"/>
        </w:rPr>
        <w:t>IES)</w:t>
      </w:r>
    </w:p>
    <w:p w:rsidR="00F20A9C" w:rsidRPr="00807DAF" w:rsidRDefault="006C1232" w:rsidP="006F280A">
      <w:r w:rsidRPr="00807DAF">
        <w:t>T</w:t>
      </w:r>
      <w:r w:rsidR="00F20A9C" w:rsidRPr="00807DAF">
        <w:t>he eligibility verification</w:t>
      </w:r>
      <w:r w:rsidR="00241701">
        <w:t xml:space="preserve"> will be performed on the basis of</w:t>
      </w:r>
      <w:r w:rsidR="0087633A" w:rsidRPr="00807DAF">
        <w:t xml:space="preserve"> the supporting documents requested </w:t>
      </w:r>
      <w:r w:rsidR="006D1FC0" w:rsidRPr="00807DAF">
        <w:t xml:space="preserve">by </w:t>
      </w:r>
      <w:r w:rsidR="0087633A" w:rsidRPr="00807DAF">
        <w:t xml:space="preserve">the Contracting Authority (see </w:t>
      </w:r>
      <w:r w:rsidR="00D43CBF">
        <w:t>s</w:t>
      </w:r>
      <w:r w:rsidR="00896ECA" w:rsidRPr="00807DAF">
        <w:t>ection</w:t>
      </w:r>
      <w:r w:rsidR="00ED5802" w:rsidRPr="00807DAF">
        <w:t xml:space="preserve"> </w:t>
      </w:r>
      <w:r w:rsidR="0087633A" w:rsidRPr="00807DAF">
        <w:t>2.4)</w:t>
      </w:r>
      <w:r w:rsidR="00241701">
        <w:t xml:space="preserve">. It </w:t>
      </w:r>
      <w:r w:rsidR="00F20A9C" w:rsidRPr="00807DAF">
        <w:t xml:space="preserve">will </w:t>
      </w:r>
      <w:r w:rsidR="00F20A9C" w:rsidRPr="00807DAF">
        <w:rPr>
          <w:u w:val="single"/>
        </w:rPr>
        <w:t>only</w:t>
      </w:r>
      <w:r w:rsidR="00F20A9C" w:rsidRPr="00807DAF">
        <w:t xml:space="preserve"> be performed for the </w:t>
      </w:r>
      <w:r w:rsidR="00577465" w:rsidRPr="00807DAF">
        <w:t xml:space="preserve">applications </w:t>
      </w:r>
      <w:r w:rsidRPr="00807DAF">
        <w:t xml:space="preserve">that have been </w:t>
      </w:r>
      <w:r w:rsidR="0049630B" w:rsidRPr="00807DAF">
        <w:t>provisionally</w:t>
      </w:r>
      <w:r w:rsidR="009C1C8B" w:rsidRPr="00807DAF">
        <w:t xml:space="preserve"> </w:t>
      </w:r>
      <w:r w:rsidR="007A3169" w:rsidRPr="00807DAF">
        <w:t>selected</w:t>
      </w:r>
      <w:r w:rsidRPr="00807DAF">
        <w:t xml:space="preserve"> according to their score and within the available </w:t>
      </w:r>
      <w:r w:rsidR="00241701">
        <w:t xml:space="preserve">budget for this </w:t>
      </w:r>
      <w:r w:rsidR="00E41D25">
        <w:t>c</w:t>
      </w:r>
      <w:r w:rsidR="00241701">
        <w:t>all for proposals</w:t>
      </w:r>
      <w:r w:rsidRPr="00807DAF">
        <w:t xml:space="preserve">. </w:t>
      </w:r>
    </w:p>
    <w:p w:rsidR="00FC4EAA" w:rsidRPr="00807DAF" w:rsidRDefault="007A3169" w:rsidP="005908E6">
      <w:pPr>
        <w:numPr>
          <w:ilvl w:val="0"/>
          <w:numId w:val="14"/>
        </w:numPr>
      </w:pPr>
      <w:r w:rsidRPr="00807DAF">
        <w:t xml:space="preserve">The </w:t>
      </w:r>
      <w:r w:rsidR="00E41D25">
        <w:t>d</w:t>
      </w:r>
      <w:r w:rsidR="007F1763" w:rsidRPr="00807DAF">
        <w:t>eclaration</w:t>
      </w:r>
      <w:r w:rsidRPr="00807DAF">
        <w:t xml:space="preserve"> by the </w:t>
      </w:r>
      <w:r w:rsidR="00C8261E">
        <w:t>lead a</w:t>
      </w:r>
      <w:r w:rsidRPr="00807DAF">
        <w:t xml:space="preserve">pplicant </w:t>
      </w:r>
      <w:r w:rsidRPr="00BC1CD4">
        <w:t>(</w:t>
      </w:r>
      <w:r w:rsidR="00BC1CD4" w:rsidRPr="00A32CF5">
        <w:t>s</w:t>
      </w:r>
      <w:r w:rsidRPr="00BC1CD4">
        <w:t xml:space="preserve">ection </w:t>
      </w:r>
      <w:r w:rsidR="0093519F" w:rsidRPr="007904B1">
        <w:t xml:space="preserve">5 </w:t>
      </w:r>
      <w:r w:rsidRPr="00807DAF">
        <w:t xml:space="preserve">of </w:t>
      </w:r>
      <w:r w:rsidR="001F2AFE">
        <w:t>Annex A.2</w:t>
      </w:r>
      <w:r w:rsidRPr="00807DAF">
        <w:t>) will be cross-</w:t>
      </w:r>
      <w:r w:rsidR="00CF3CC3" w:rsidRPr="00807DAF">
        <w:t xml:space="preserve">checked </w:t>
      </w:r>
      <w:r w:rsidRPr="00807DAF">
        <w:t>with the supporting documents provided by the</w:t>
      </w:r>
      <w:r w:rsidR="00D07C8C">
        <w:t xml:space="preserve"> </w:t>
      </w:r>
      <w:r w:rsidR="00C8261E">
        <w:t>lead a</w:t>
      </w:r>
      <w:r w:rsidRPr="00807DAF">
        <w:t>pplicant</w:t>
      </w:r>
      <w:r w:rsidR="00F20A9C" w:rsidRPr="00807DAF">
        <w:t xml:space="preserve">. Any </w:t>
      </w:r>
      <w:r w:rsidR="0087633A" w:rsidRPr="00807DAF">
        <w:t xml:space="preserve">missing supporting document or any </w:t>
      </w:r>
      <w:r w:rsidR="00F20A9C" w:rsidRPr="00807DAF">
        <w:t xml:space="preserve">incoherence between the </w:t>
      </w:r>
      <w:r w:rsidR="00E41D25">
        <w:t>d</w:t>
      </w:r>
      <w:r w:rsidR="00F20A9C" w:rsidRPr="00807DAF">
        <w:t xml:space="preserve">eclaration by the </w:t>
      </w:r>
      <w:r w:rsidR="00C8261E">
        <w:t>lead a</w:t>
      </w:r>
      <w:r w:rsidR="00F20A9C" w:rsidRPr="00807DAF">
        <w:t xml:space="preserve">pplicant and the supporting documents </w:t>
      </w:r>
      <w:r w:rsidR="007F45D1" w:rsidRPr="00807DAF">
        <w:t>may</w:t>
      </w:r>
      <w:r w:rsidR="00F20A9C" w:rsidRPr="00807DAF">
        <w:t xml:space="preserve"> lead to the rejection of the </w:t>
      </w:r>
      <w:r w:rsidR="006459C5" w:rsidRPr="00807DAF">
        <w:t>application</w:t>
      </w:r>
      <w:r w:rsidR="00F20A9C" w:rsidRPr="00807DAF">
        <w:t xml:space="preserve"> on that sole basis. </w:t>
      </w:r>
    </w:p>
    <w:p w:rsidR="00FC4EAA" w:rsidRPr="00807DAF" w:rsidRDefault="0029175E" w:rsidP="005908E6">
      <w:pPr>
        <w:numPr>
          <w:ilvl w:val="0"/>
          <w:numId w:val="14"/>
        </w:numPr>
      </w:pPr>
      <w:r w:rsidRPr="00807DAF">
        <w:t>T</w:t>
      </w:r>
      <w:r w:rsidR="007F45D1" w:rsidRPr="00807DAF">
        <w:t>he eligibility of</w:t>
      </w:r>
      <w:r w:rsidR="00FC4EAA" w:rsidRPr="00807DAF">
        <w:t xml:space="preserve"> applicant</w:t>
      </w:r>
      <w:r w:rsidR="009901E5" w:rsidRPr="00807DAF">
        <w:t>s</w:t>
      </w:r>
      <w:r w:rsidR="00241701">
        <w:t xml:space="preserve"> and</w:t>
      </w:r>
      <w:r w:rsidR="00FC4EAA" w:rsidRPr="00807DAF">
        <w:t xml:space="preserve"> the </w:t>
      </w:r>
      <w:r w:rsidR="009901E5" w:rsidRPr="00807DAF">
        <w:t xml:space="preserve">affiliated </w:t>
      </w:r>
      <w:proofErr w:type="gramStart"/>
      <w:r w:rsidR="009901E5" w:rsidRPr="00807DAF">
        <w:t>entit</w:t>
      </w:r>
      <w:r w:rsidR="007D4CA7" w:rsidRPr="00807DAF">
        <w:t>y</w:t>
      </w:r>
      <w:r w:rsidR="009901E5" w:rsidRPr="00807DAF">
        <w:t>(</w:t>
      </w:r>
      <w:proofErr w:type="spellStart"/>
      <w:proofErr w:type="gramEnd"/>
      <w:r w:rsidR="009901E5" w:rsidRPr="00807DAF">
        <w:t>ies</w:t>
      </w:r>
      <w:proofErr w:type="spellEnd"/>
      <w:r w:rsidR="009901E5" w:rsidRPr="00807DAF">
        <w:t>)</w:t>
      </w:r>
      <w:r w:rsidR="00FC4EAA" w:rsidRPr="00807DAF">
        <w:t xml:space="preserve"> </w:t>
      </w:r>
      <w:r w:rsidR="007F45D1" w:rsidRPr="00807DAF">
        <w:t>will be verified</w:t>
      </w:r>
      <w:r w:rsidR="00FC4EAA" w:rsidRPr="00807DAF">
        <w:t xml:space="preserve"> according to the criteria set out in </w:t>
      </w:r>
      <w:r w:rsidR="00D43CBF">
        <w:t>s</w:t>
      </w:r>
      <w:r w:rsidR="00896ECA" w:rsidRPr="00807DAF">
        <w:t>ection</w:t>
      </w:r>
      <w:r w:rsidR="00671019" w:rsidRPr="00807DAF">
        <w:t>s</w:t>
      </w:r>
      <w:r w:rsidR="00FC4EAA" w:rsidRPr="00807DAF">
        <w:t xml:space="preserve"> 2.1.1,</w:t>
      </w:r>
      <w:r w:rsidR="0087633A" w:rsidRPr="00807DAF">
        <w:t xml:space="preserve"> </w:t>
      </w:r>
      <w:r w:rsidR="00FC4EAA" w:rsidRPr="00807DAF">
        <w:t>2.1.2 and 2.1.3.</w:t>
      </w:r>
    </w:p>
    <w:p w:rsidR="005D7AF3" w:rsidRPr="00807DAF" w:rsidRDefault="008F3758" w:rsidP="006F280A">
      <w:r w:rsidRPr="00807DAF">
        <w:t>A</w:t>
      </w:r>
      <w:r w:rsidR="00CF3CC3" w:rsidRPr="00807DAF">
        <w:t xml:space="preserve">ny rejected </w:t>
      </w:r>
      <w:r w:rsidR="006459C5" w:rsidRPr="00807DAF">
        <w:t>application</w:t>
      </w:r>
      <w:r w:rsidR="005E65D9" w:rsidRPr="00807DAF">
        <w:t xml:space="preserve"> will be replaced by the next best placed </w:t>
      </w:r>
      <w:r w:rsidR="006459C5" w:rsidRPr="00807DAF">
        <w:t>application</w:t>
      </w:r>
      <w:r w:rsidR="00B67806" w:rsidRPr="00807DAF">
        <w:t xml:space="preserve"> </w:t>
      </w:r>
      <w:r w:rsidR="007D4CA7" w:rsidRPr="00807DAF">
        <w:t>on</w:t>
      </w:r>
      <w:r w:rsidR="00B67806" w:rsidRPr="00807DAF">
        <w:t xml:space="preserve"> the reserve list that falls within the available </w:t>
      </w:r>
      <w:r w:rsidR="00241701">
        <w:t xml:space="preserve">budget for this </w:t>
      </w:r>
      <w:r w:rsidR="00E41D25">
        <w:t>c</w:t>
      </w:r>
      <w:r w:rsidR="00241701">
        <w:t>all for proposals</w:t>
      </w:r>
      <w:r w:rsidR="00A214A2" w:rsidRPr="00807DAF">
        <w:t>.</w:t>
      </w:r>
      <w:bookmarkStart w:id="36" w:name="_Toc40507654"/>
    </w:p>
    <w:p w:rsidR="0007408E" w:rsidRPr="00807DAF" w:rsidRDefault="005D7AF3" w:rsidP="000C1BF8">
      <w:pPr>
        <w:pStyle w:val="Guidelines2"/>
      </w:pPr>
      <w:r w:rsidRPr="00807DAF">
        <w:br w:type="page"/>
      </w:r>
      <w:bookmarkStart w:id="37" w:name="_Toc424219493"/>
      <w:r w:rsidR="00B67806" w:rsidRPr="00807DAF">
        <w:t xml:space="preserve">Submission of supporting documents for </w:t>
      </w:r>
      <w:r w:rsidR="00E44A12" w:rsidRPr="00807DAF">
        <w:t>provisionally</w:t>
      </w:r>
      <w:r w:rsidR="008C00E4" w:rsidRPr="00807DAF">
        <w:t xml:space="preserve"> </w:t>
      </w:r>
      <w:r w:rsidR="00B67806" w:rsidRPr="00807DAF">
        <w:t xml:space="preserve">selected </w:t>
      </w:r>
      <w:r w:rsidR="000C00BF" w:rsidRPr="00807DAF">
        <w:t>applications</w:t>
      </w:r>
      <w:bookmarkEnd w:id="36"/>
      <w:bookmarkEnd w:id="37"/>
      <w:r w:rsidR="0007408E" w:rsidRPr="00807DAF">
        <w:t xml:space="preserve"> </w:t>
      </w:r>
    </w:p>
    <w:p w:rsidR="00511FEE" w:rsidRPr="00412E02" w:rsidRDefault="009901E5" w:rsidP="006F280A">
      <w:pPr>
        <w:rPr>
          <w:szCs w:val="22"/>
        </w:rPr>
      </w:pPr>
      <w:r w:rsidRPr="00412E02">
        <w:rPr>
          <w:szCs w:val="22"/>
        </w:rPr>
        <w:t>A</w:t>
      </w:r>
      <w:r w:rsidR="00D07C8C">
        <w:rPr>
          <w:szCs w:val="22"/>
        </w:rPr>
        <w:t xml:space="preserve"> </w:t>
      </w:r>
      <w:r w:rsidR="00A32CF5">
        <w:rPr>
          <w:szCs w:val="22"/>
        </w:rPr>
        <w:t>lead a</w:t>
      </w:r>
      <w:r w:rsidR="0007408E" w:rsidRPr="00412E02">
        <w:rPr>
          <w:szCs w:val="22"/>
        </w:rPr>
        <w:t xml:space="preserve">pplicant </w:t>
      </w:r>
      <w:r w:rsidR="00D43CBF">
        <w:rPr>
          <w:szCs w:val="22"/>
        </w:rPr>
        <w:t>whose application</w:t>
      </w:r>
      <w:r w:rsidR="00D43CBF" w:rsidRPr="00412E02">
        <w:rPr>
          <w:szCs w:val="22"/>
        </w:rPr>
        <w:t xml:space="preserve"> </w:t>
      </w:r>
      <w:r w:rsidR="00DE7018" w:rsidRPr="00412E02">
        <w:rPr>
          <w:szCs w:val="22"/>
        </w:rPr>
        <w:t>ha</w:t>
      </w:r>
      <w:r w:rsidRPr="00412E02">
        <w:rPr>
          <w:szCs w:val="22"/>
        </w:rPr>
        <w:t>s</w:t>
      </w:r>
      <w:r w:rsidR="00DE7018" w:rsidRPr="00412E02">
        <w:rPr>
          <w:szCs w:val="22"/>
        </w:rPr>
        <w:t xml:space="preserve"> been </w:t>
      </w:r>
      <w:r w:rsidR="001D5B79" w:rsidRPr="00412E02">
        <w:rPr>
          <w:szCs w:val="22"/>
        </w:rPr>
        <w:t xml:space="preserve">provisionally </w:t>
      </w:r>
      <w:r w:rsidR="00DE7018" w:rsidRPr="00412E02">
        <w:rPr>
          <w:szCs w:val="22"/>
        </w:rPr>
        <w:t xml:space="preserve">selected or </w:t>
      </w:r>
      <w:r w:rsidR="002379BB" w:rsidRPr="00412E02">
        <w:rPr>
          <w:szCs w:val="22"/>
        </w:rPr>
        <w:t>placed on</w:t>
      </w:r>
      <w:r w:rsidR="00DE7018" w:rsidRPr="00412E02">
        <w:rPr>
          <w:szCs w:val="22"/>
        </w:rPr>
        <w:t xml:space="preserve"> the reserve list </w:t>
      </w:r>
      <w:r w:rsidR="0007408E" w:rsidRPr="00412E02">
        <w:rPr>
          <w:szCs w:val="22"/>
        </w:rPr>
        <w:t xml:space="preserve">will be informed in writing </w:t>
      </w:r>
      <w:r w:rsidR="00DE7018" w:rsidRPr="00412E02">
        <w:rPr>
          <w:szCs w:val="22"/>
        </w:rPr>
        <w:t>by</w:t>
      </w:r>
      <w:r w:rsidR="0007408E" w:rsidRPr="00412E02">
        <w:rPr>
          <w:szCs w:val="22"/>
        </w:rPr>
        <w:t xml:space="preserve"> the </w:t>
      </w:r>
      <w:r w:rsidR="00701E4D" w:rsidRPr="00412E02">
        <w:rPr>
          <w:szCs w:val="22"/>
        </w:rPr>
        <w:t>C</w:t>
      </w:r>
      <w:r w:rsidR="0007408E" w:rsidRPr="00412E02">
        <w:rPr>
          <w:szCs w:val="22"/>
        </w:rPr>
        <w:t xml:space="preserve">ontracting </w:t>
      </w:r>
      <w:r w:rsidR="00DE7018" w:rsidRPr="00412E02">
        <w:rPr>
          <w:szCs w:val="22"/>
        </w:rPr>
        <w:t>Authority</w:t>
      </w:r>
      <w:r w:rsidR="009C1C8B" w:rsidRPr="00412E02">
        <w:rPr>
          <w:szCs w:val="22"/>
        </w:rPr>
        <w:t xml:space="preserve">. </w:t>
      </w:r>
      <w:r w:rsidR="00725B7A" w:rsidRPr="00412E02">
        <w:rPr>
          <w:szCs w:val="22"/>
        </w:rPr>
        <w:t xml:space="preserve">It </w:t>
      </w:r>
      <w:r w:rsidR="00DE7018" w:rsidRPr="00412E02">
        <w:rPr>
          <w:szCs w:val="22"/>
        </w:rPr>
        <w:t xml:space="preserve">will be requested to supply the following documents in order to allow the Contracting Authority to verify the eligibility of the </w:t>
      </w:r>
      <w:r w:rsidR="00A32CF5">
        <w:rPr>
          <w:szCs w:val="22"/>
        </w:rPr>
        <w:t>lead a</w:t>
      </w:r>
      <w:r w:rsidR="00DE7018" w:rsidRPr="00412E02">
        <w:rPr>
          <w:szCs w:val="22"/>
        </w:rPr>
        <w:t>pplicant</w:t>
      </w:r>
      <w:r w:rsidR="005700D5" w:rsidRPr="00412E02">
        <w:rPr>
          <w:szCs w:val="22"/>
        </w:rPr>
        <w:t xml:space="preserve">, (if any) of the co-applicant(s) </w:t>
      </w:r>
      <w:r w:rsidR="00485E39" w:rsidRPr="00412E02">
        <w:rPr>
          <w:szCs w:val="22"/>
        </w:rPr>
        <w:t>and</w:t>
      </w:r>
      <w:r w:rsidR="005700D5" w:rsidRPr="00412E02">
        <w:rPr>
          <w:szCs w:val="22"/>
        </w:rPr>
        <w:t xml:space="preserve"> (if any)</w:t>
      </w:r>
      <w:r w:rsidR="00485E39" w:rsidRPr="00412E02">
        <w:rPr>
          <w:szCs w:val="22"/>
        </w:rPr>
        <w:t xml:space="preserve"> </w:t>
      </w:r>
      <w:r w:rsidR="005700D5" w:rsidRPr="00412E02">
        <w:rPr>
          <w:szCs w:val="22"/>
        </w:rPr>
        <w:t xml:space="preserve">of </w:t>
      </w:r>
      <w:r w:rsidR="00485E39" w:rsidRPr="00412E02">
        <w:rPr>
          <w:szCs w:val="22"/>
        </w:rPr>
        <w:t xml:space="preserve">their </w:t>
      </w:r>
      <w:r w:rsidR="000D40CC" w:rsidRPr="00412E02">
        <w:rPr>
          <w:szCs w:val="22"/>
        </w:rPr>
        <w:t xml:space="preserve">affiliated </w:t>
      </w:r>
      <w:proofErr w:type="gramStart"/>
      <w:r w:rsidR="000D40CC" w:rsidRPr="00412E02">
        <w:rPr>
          <w:szCs w:val="22"/>
        </w:rPr>
        <w:t>entity(</w:t>
      </w:r>
      <w:proofErr w:type="spellStart"/>
      <w:proofErr w:type="gramEnd"/>
      <w:r w:rsidR="000D40CC" w:rsidRPr="00412E02">
        <w:rPr>
          <w:szCs w:val="22"/>
        </w:rPr>
        <w:t>ies</w:t>
      </w:r>
      <w:proofErr w:type="spellEnd"/>
      <w:r w:rsidR="000D40CC" w:rsidRPr="00412E02">
        <w:rPr>
          <w:szCs w:val="22"/>
        </w:rPr>
        <w:t>)</w:t>
      </w:r>
      <w:r w:rsidR="00511FEE" w:rsidRPr="00412E02">
        <w:rPr>
          <w:szCs w:val="22"/>
        </w:rPr>
        <w:t>:</w:t>
      </w:r>
    </w:p>
    <w:p w:rsidR="00EC2089" w:rsidRPr="00412E02" w:rsidRDefault="006809B5" w:rsidP="006F280A">
      <w:pPr>
        <w:rPr>
          <w:szCs w:val="22"/>
        </w:rPr>
      </w:pPr>
      <w:r w:rsidRPr="00412E02">
        <w:rPr>
          <w:szCs w:val="22"/>
        </w:rPr>
        <w:t xml:space="preserve"> </w:t>
      </w:r>
      <w:r w:rsidR="00835BB4" w:rsidRPr="00412E02">
        <w:rPr>
          <w:szCs w:val="22"/>
        </w:rPr>
        <w:t xml:space="preserve">Supporting documents </w:t>
      </w:r>
      <w:r w:rsidR="00EC2089" w:rsidRPr="00412E02">
        <w:rPr>
          <w:szCs w:val="22"/>
        </w:rPr>
        <w:t xml:space="preserve">must be provided through PADOR </w:t>
      </w:r>
      <w:r w:rsidR="00D07C8C">
        <w:rPr>
          <w:szCs w:val="22"/>
        </w:rPr>
        <w:t>(</w:t>
      </w:r>
      <w:r w:rsidR="00EC2089" w:rsidRPr="00412E02">
        <w:rPr>
          <w:szCs w:val="22"/>
        </w:rPr>
        <w:t xml:space="preserve">see </w:t>
      </w:r>
      <w:r w:rsidR="004165C6">
        <w:rPr>
          <w:szCs w:val="22"/>
        </w:rPr>
        <w:t>s</w:t>
      </w:r>
      <w:r w:rsidR="00896ECA" w:rsidRPr="00412E02">
        <w:rPr>
          <w:szCs w:val="22"/>
        </w:rPr>
        <w:t>ection</w:t>
      </w:r>
      <w:r w:rsidR="00EC2089" w:rsidRPr="00412E02">
        <w:rPr>
          <w:szCs w:val="22"/>
        </w:rPr>
        <w:t xml:space="preserve"> 2.2</w:t>
      </w:r>
      <w:r w:rsidR="00D07C8C">
        <w:rPr>
          <w:szCs w:val="22"/>
        </w:rPr>
        <w:t>)</w:t>
      </w:r>
    </w:p>
    <w:p w:rsidR="003D1E09" w:rsidRPr="00412E02" w:rsidRDefault="00511FEE" w:rsidP="005908E6">
      <w:pPr>
        <w:numPr>
          <w:ilvl w:val="6"/>
          <w:numId w:val="20"/>
        </w:numPr>
        <w:tabs>
          <w:tab w:val="num" w:pos="426"/>
          <w:tab w:val="left" w:pos="567"/>
          <w:tab w:val="left" w:pos="2126"/>
          <w:tab w:val="left" w:pos="2835"/>
        </w:tabs>
        <w:ind w:left="720"/>
        <w:rPr>
          <w:szCs w:val="22"/>
        </w:rPr>
      </w:pPr>
      <w:r w:rsidRPr="00412E02">
        <w:rPr>
          <w:szCs w:val="22"/>
        </w:rPr>
        <w:t xml:space="preserve">The statutes or articles of association of the </w:t>
      </w:r>
      <w:r w:rsidR="00A32CF5">
        <w:rPr>
          <w:szCs w:val="22"/>
        </w:rPr>
        <w:t>lead a</w:t>
      </w:r>
      <w:r w:rsidRPr="00412E02">
        <w:rPr>
          <w:szCs w:val="22"/>
        </w:rPr>
        <w:t>pplicant</w:t>
      </w:r>
      <w:r w:rsidR="005700D5" w:rsidRPr="00412E02">
        <w:rPr>
          <w:szCs w:val="22"/>
        </w:rPr>
        <w:t xml:space="preserve">, (if any) of </w:t>
      </w:r>
      <w:r w:rsidR="00327BB2" w:rsidRPr="00412E02">
        <w:rPr>
          <w:szCs w:val="22"/>
        </w:rPr>
        <w:t>each</w:t>
      </w:r>
      <w:r w:rsidR="005700D5" w:rsidRPr="00412E02">
        <w:rPr>
          <w:szCs w:val="22"/>
        </w:rPr>
        <w:t xml:space="preserve"> co-applicant</w:t>
      </w:r>
      <w:r w:rsidR="00D43CBF">
        <w:rPr>
          <w:szCs w:val="22"/>
        </w:rPr>
        <w:t xml:space="preserve"> </w:t>
      </w:r>
      <w:r w:rsidR="005700D5" w:rsidRPr="00412E02">
        <w:rPr>
          <w:szCs w:val="22"/>
        </w:rPr>
        <w:t xml:space="preserve">and (if any) of </w:t>
      </w:r>
      <w:r w:rsidR="00327BB2" w:rsidRPr="00412E02">
        <w:rPr>
          <w:szCs w:val="22"/>
        </w:rPr>
        <w:t>each</w:t>
      </w:r>
      <w:r w:rsidR="005700D5" w:rsidRPr="00412E02">
        <w:rPr>
          <w:szCs w:val="22"/>
        </w:rPr>
        <w:t xml:space="preserve"> affiliated entity</w:t>
      </w:r>
      <w:r w:rsidR="005700D5" w:rsidRPr="00412E02">
        <w:rPr>
          <w:rStyle w:val="FootnoteReference"/>
          <w:sz w:val="22"/>
          <w:szCs w:val="22"/>
        </w:rPr>
        <w:footnoteReference w:id="23"/>
      </w:r>
      <w:r w:rsidR="001E10DA" w:rsidRPr="00412E02">
        <w:rPr>
          <w:szCs w:val="22"/>
        </w:rPr>
        <w:t xml:space="preserve">. </w:t>
      </w:r>
      <w:r w:rsidRPr="00412E02">
        <w:rPr>
          <w:szCs w:val="22"/>
        </w:rPr>
        <w:t>Where the Contracting Authority has recogni</w:t>
      </w:r>
      <w:r w:rsidR="00A016F9" w:rsidRPr="00412E02">
        <w:rPr>
          <w:szCs w:val="22"/>
        </w:rPr>
        <w:t>s</w:t>
      </w:r>
      <w:r w:rsidRPr="00412E02">
        <w:rPr>
          <w:szCs w:val="22"/>
        </w:rPr>
        <w:t xml:space="preserve">ed the </w:t>
      </w:r>
      <w:r w:rsidR="00A32CF5">
        <w:rPr>
          <w:szCs w:val="22"/>
        </w:rPr>
        <w:t>lead a</w:t>
      </w:r>
      <w:r w:rsidRPr="00412E02">
        <w:rPr>
          <w:szCs w:val="22"/>
        </w:rPr>
        <w:t>pplicant’</w:t>
      </w:r>
      <w:r w:rsidR="005700D5" w:rsidRPr="00412E02">
        <w:rPr>
          <w:szCs w:val="22"/>
        </w:rPr>
        <w:t>s,</w:t>
      </w:r>
      <w:r w:rsidRPr="00412E02">
        <w:rPr>
          <w:szCs w:val="22"/>
        </w:rPr>
        <w:t xml:space="preserve"> </w:t>
      </w:r>
      <w:r w:rsidR="005700D5" w:rsidRPr="00412E02">
        <w:rPr>
          <w:szCs w:val="22"/>
        </w:rPr>
        <w:t xml:space="preserve">or the co-applicant(s)’s, or </w:t>
      </w:r>
      <w:r w:rsidR="00327BB2" w:rsidRPr="00412E02">
        <w:rPr>
          <w:szCs w:val="22"/>
        </w:rPr>
        <w:t>their</w:t>
      </w:r>
      <w:r w:rsidR="005700D5" w:rsidRPr="00412E02">
        <w:rPr>
          <w:szCs w:val="22"/>
        </w:rPr>
        <w:t xml:space="preserve"> affiliated entity(</w:t>
      </w:r>
      <w:proofErr w:type="spellStart"/>
      <w:r w:rsidR="005700D5" w:rsidRPr="00412E02">
        <w:rPr>
          <w:szCs w:val="22"/>
        </w:rPr>
        <w:t>ies</w:t>
      </w:r>
      <w:proofErr w:type="spellEnd"/>
      <w:r w:rsidR="005700D5" w:rsidRPr="00412E02">
        <w:rPr>
          <w:szCs w:val="22"/>
        </w:rPr>
        <w:t xml:space="preserve">)’s </w:t>
      </w:r>
      <w:r w:rsidRPr="00412E02">
        <w:rPr>
          <w:szCs w:val="22"/>
        </w:rPr>
        <w:t xml:space="preserve">eligibility for another call for proposals under the same budget line within 2 years before the deadline for receipt of applications, </w:t>
      </w:r>
      <w:r w:rsidR="00327BB2" w:rsidRPr="00412E02">
        <w:rPr>
          <w:szCs w:val="22"/>
        </w:rPr>
        <w:t>it should</w:t>
      </w:r>
      <w:r w:rsidRPr="00412E02">
        <w:rPr>
          <w:szCs w:val="22"/>
        </w:rPr>
        <w:t xml:space="preserve"> </w:t>
      </w:r>
      <w:r w:rsidR="00327BB2" w:rsidRPr="00412E02">
        <w:rPr>
          <w:szCs w:val="22"/>
        </w:rPr>
        <w:t xml:space="preserve">be </w:t>
      </w:r>
      <w:r w:rsidRPr="00412E02">
        <w:rPr>
          <w:szCs w:val="22"/>
        </w:rPr>
        <w:t>submit</w:t>
      </w:r>
      <w:r w:rsidR="00327BB2" w:rsidRPr="00412E02">
        <w:rPr>
          <w:szCs w:val="22"/>
        </w:rPr>
        <w:t>ted</w:t>
      </w:r>
      <w:r w:rsidRPr="00412E02">
        <w:rPr>
          <w:szCs w:val="22"/>
        </w:rPr>
        <w:t xml:space="preserve">, instead of </w:t>
      </w:r>
      <w:r w:rsidR="005700D5" w:rsidRPr="00412E02">
        <w:rPr>
          <w:szCs w:val="22"/>
        </w:rPr>
        <w:t xml:space="preserve">the  </w:t>
      </w:r>
      <w:r w:rsidRPr="00412E02">
        <w:rPr>
          <w:szCs w:val="22"/>
        </w:rPr>
        <w:t>statutes</w:t>
      </w:r>
      <w:r w:rsidR="005700D5" w:rsidRPr="00412E02">
        <w:rPr>
          <w:szCs w:val="22"/>
        </w:rPr>
        <w:t xml:space="preserve"> or articles of association</w:t>
      </w:r>
      <w:r w:rsidRPr="00412E02">
        <w:rPr>
          <w:szCs w:val="22"/>
        </w:rPr>
        <w:t xml:space="preserve">, </w:t>
      </w:r>
      <w:r w:rsidR="002379BB" w:rsidRPr="00412E02">
        <w:rPr>
          <w:szCs w:val="22"/>
        </w:rPr>
        <w:t xml:space="preserve">a </w:t>
      </w:r>
      <w:r w:rsidRPr="00412E02">
        <w:rPr>
          <w:szCs w:val="22"/>
        </w:rPr>
        <w:t xml:space="preserve">copy of the document proving </w:t>
      </w:r>
      <w:r w:rsidR="00327BB2" w:rsidRPr="00412E02">
        <w:rPr>
          <w:szCs w:val="22"/>
        </w:rPr>
        <w:t xml:space="preserve">their </w:t>
      </w:r>
      <w:r w:rsidRPr="00412E02">
        <w:rPr>
          <w:szCs w:val="22"/>
        </w:rPr>
        <w:t xml:space="preserve">eligibility in a former </w:t>
      </w:r>
      <w:r w:rsidR="00737EE1">
        <w:rPr>
          <w:szCs w:val="22"/>
        </w:rPr>
        <w:t>c</w:t>
      </w:r>
      <w:r w:rsidRPr="00412E02">
        <w:rPr>
          <w:szCs w:val="22"/>
        </w:rPr>
        <w:t>all (</w:t>
      </w:r>
      <w:r w:rsidR="00A121F5" w:rsidRPr="00412E02">
        <w:rPr>
          <w:szCs w:val="22"/>
        </w:rPr>
        <w:t>e.g.</w:t>
      </w:r>
      <w:r w:rsidR="002379BB" w:rsidRPr="00412E02">
        <w:rPr>
          <w:szCs w:val="22"/>
        </w:rPr>
        <w:t xml:space="preserve"> a</w:t>
      </w:r>
      <w:r w:rsidRPr="00412E02">
        <w:rPr>
          <w:szCs w:val="22"/>
        </w:rPr>
        <w:t xml:space="preserve"> copy of the </w:t>
      </w:r>
      <w:r w:rsidR="00D43CBF">
        <w:rPr>
          <w:szCs w:val="22"/>
        </w:rPr>
        <w:t>S</w:t>
      </w:r>
      <w:r w:rsidRPr="00412E02">
        <w:rPr>
          <w:szCs w:val="22"/>
        </w:rPr>
        <w:t xml:space="preserve">pecial </w:t>
      </w:r>
      <w:r w:rsidR="00D43CBF">
        <w:rPr>
          <w:szCs w:val="22"/>
        </w:rPr>
        <w:t>C</w:t>
      </w:r>
      <w:r w:rsidRPr="00412E02">
        <w:rPr>
          <w:szCs w:val="22"/>
        </w:rPr>
        <w:t xml:space="preserve">onditions of </w:t>
      </w:r>
      <w:r w:rsidR="00485E39" w:rsidRPr="00412E02">
        <w:rPr>
          <w:szCs w:val="22"/>
        </w:rPr>
        <w:t xml:space="preserve">a </w:t>
      </w:r>
      <w:r w:rsidRPr="00412E02">
        <w:rPr>
          <w:szCs w:val="22"/>
        </w:rPr>
        <w:t>grant contract</w:t>
      </w:r>
      <w:r w:rsidR="00485E39" w:rsidRPr="00412E02">
        <w:rPr>
          <w:szCs w:val="22"/>
        </w:rPr>
        <w:t xml:space="preserve"> received during the reference period</w:t>
      </w:r>
      <w:r w:rsidRPr="00412E02">
        <w:rPr>
          <w:szCs w:val="22"/>
        </w:rPr>
        <w:t>), unless a change in legal status has occurred in the meantime</w:t>
      </w:r>
      <w:r w:rsidRPr="00412E02">
        <w:rPr>
          <w:rStyle w:val="FootnoteReference"/>
          <w:sz w:val="22"/>
          <w:szCs w:val="22"/>
        </w:rPr>
        <w:footnoteReference w:id="24"/>
      </w:r>
      <w:r w:rsidR="00292E73" w:rsidRPr="00412E02">
        <w:rPr>
          <w:szCs w:val="22"/>
        </w:rPr>
        <w:t xml:space="preserve">. </w:t>
      </w:r>
      <w:r w:rsidRPr="00412E02">
        <w:rPr>
          <w:szCs w:val="22"/>
        </w:rPr>
        <w:t xml:space="preserve"> This obligation does not apply to international organisations which have signed a framework agreement with the European Commission. </w:t>
      </w:r>
      <w:r w:rsidR="007C2E1E" w:rsidRPr="00412E02" w:rsidDel="007C2E1E">
        <w:rPr>
          <w:szCs w:val="22"/>
        </w:rPr>
        <w:t xml:space="preserve"> </w:t>
      </w:r>
    </w:p>
    <w:p w:rsidR="008A4D2D" w:rsidRPr="00412E02" w:rsidRDefault="00424CF8" w:rsidP="005908E6">
      <w:pPr>
        <w:numPr>
          <w:ilvl w:val="6"/>
          <w:numId w:val="20"/>
        </w:numPr>
        <w:tabs>
          <w:tab w:val="left" w:pos="567"/>
          <w:tab w:val="left" w:pos="2126"/>
          <w:tab w:val="left" w:pos="2835"/>
        </w:tabs>
        <w:ind w:left="709"/>
        <w:rPr>
          <w:szCs w:val="22"/>
        </w:rPr>
      </w:pPr>
      <w:r w:rsidRPr="00412E02">
        <w:rPr>
          <w:szCs w:val="22"/>
        </w:rPr>
        <w:t xml:space="preserve">An external audit report produced by an approved auditor, certifying </w:t>
      </w:r>
      <w:r w:rsidR="008A4D2D" w:rsidRPr="00412E02">
        <w:rPr>
          <w:szCs w:val="22"/>
        </w:rPr>
        <w:t>the</w:t>
      </w:r>
      <w:r w:rsidRPr="00412E02">
        <w:rPr>
          <w:szCs w:val="22"/>
        </w:rPr>
        <w:t xml:space="preserve"> </w:t>
      </w:r>
      <w:r w:rsidR="00A32CF5">
        <w:rPr>
          <w:szCs w:val="22"/>
        </w:rPr>
        <w:t>lead a</w:t>
      </w:r>
      <w:r w:rsidR="000C1624" w:rsidRPr="00412E02">
        <w:rPr>
          <w:szCs w:val="22"/>
        </w:rPr>
        <w:t>pplicant's</w:t>
      </w:r>
      <w:r w:rsidRPr="00412E02">
        <w:rPr>
          <w:szCs w:val="22"/>
        </w:rPr>
        <w:t xml:space="preserve"> </w:t>
      </w:r>
      <w:r w:rsidR="008A4D2D" w:rsidRPr="00412E02">
        <w:rPr>
          <w:szCs w:val="22"/>
        </w:rPr>
        <w:t xml:space="preserve">accounts for the last financial year available </w:t>
      </w:r>
      <w:r w:rsidRPr="00412E02">
        <w:rPr>
          <w:szCs w:val="22"/>
        </w:rPr>
        <w:t xml:space="preserve">where the total amount of the </w:t>
      </w:r>
      <w:r w:rsidR="00726908" w:rsidRPr="0035236C">
        <w:rPr>
          <w:bCs/>
          <w:szCs w:val="22"/>
          <w:u w:val="single"/>
          <w:lang w:eastAsia="en-GB"/>
        </w:rPr>
        <w:t>requested EU contribution</w:t>
      </w:r>
      <w:r w:rsidR="0098408E">
        <w:rPr>
          <w:szCs w:val="22"/>
        </w:rPr>
        <w:t xml:space="preserve"> </w:t>
      </w:r>
      <w:r w:rsidRPr="00412E02">
        <w:rPr>
          <w:szCs w:val="22"/>
        </w:rPr>
        <w:t xml:space="preserve">exceeds </w:t>
      </w:r>
      <w:r w:rsidR="0006470D" w:rsidRPr="00412E02">
        <w:rPr>
          <w:szCs w:val="22"/>
        </w:rPr>
        <w:t>EUR</w:t>
      </w:r>
      <w:r w:rsidRPr="00412E02">
        <w:rPr>
          <w:szCs w:val="22"/>
        </w:rPr>
        <w:t xml:space="preserve"> 750</w:t>
      </w:r>
      <w:r w:rsidR="001C0EFE" w:rsidRPr="00412E02">
        <w:rPr>
          <w:szCs w:val="22"/>
        </w:rPr>
        <w:t xml:space="preserve"> </w:t>
      </w:r>
      <w:r w:rsidRPr="00412E02">
        <w:rPr>
          <w:szCs w:val="22"/>
        </w:rPr>
        <w:t>000</w:t>
      </w:r>
      <w:r w:rsidR="008A4D2D" w:rsidRPr="00412E02">
        <w:rPr>
          <w:szCs w:val="22"/>
        </w:rPr>
        <w:t xml:space="preserve"> </w:t>
      </w:r>
      <w:r w:rsidRPr="00412E02">
        <w:rPr>
          <w:szCs w:val="22"/>
        </w:rPr>
        <w:t>(</w:t>
      </w:r>
      <w:r w:rsidR="0006470D" w:rsidRPr="00412E02">
        <w:rPr>
          <w:szCs w:val="22"/>
        </w:rPr>
        <w:t>EUR</w:t>
      </w:r>
      <w:r w:rsidRPr="00412E02">
        <w:rPr>
          <w:szCs w:val="22"/>
        </w:rPr>
        <w:t xml:space="preserve"> 100 000 for an operating grant)</w:t>
      </w:r>
      <w:r w:rsidR="005700D5" w:rsidRPr="00412E02">
        <w:rPr>
          <w:szCs w:val="22"/>
        </w:rPr>
        <w:t>. The external audit report is not required from (if any) the co-applicant(s)</w:t>
      </w:r>
      <w:r w:rsidR="00232C0C">
        <w:rPr>
          <w:szCs w:val="22"/>
        </w:rPr>
        <w:t xml:space="preserve"> </w:t>
      </w:r>
      <w:r w:rsidR="0098408E">
        <w:rPr>
          <w:szCs w:val="22"/>
        </w:rPr>
        <w:t>or</w:t>
      </w:r>
      <w:r w:rsidR="00232C0C">
        <w:rPr>
          <w:szCs w:val="22"/>
        </w:rPr>
        <w:t xml:space="preserve"> affiliated </w:t>
      </w:r>
      <w:proofErr w:type="gramStart"/>
      <w:r w:rsidR="00232C0C">
        <w:rPr>
          <w:szCs w:val="22"/>
        </w:rPr>
        <w:t>entity(</w:t>
      </w:r>
      <w:proofErr w:type="spellStart"/>
      <w:proofErr w:type="gramEnd"/>
      <w:r w:rsidR="00232C0C">
        <w:rPr>
          <w:szCs w:val="22"/>
        </w:rPr>
        <w:t>ies</w:t>
      </w:r>
      <w:proofErr w:type="spellEnd"/>
      <w:r w:rsidR="00232C0C">
        <w:rPr>
          <w:szCs w:val="22"/>
        </w:rPr>
        <w:t>).</w:t>
      </w:r>
    </w:p>
    <w:p w:rsidR="00585E31" w:rsidRPr="00412E02" w:rsidRDefault="00511FEE" w:rsidP="0035236C">
      <w:pPr>
        <w:ind w:left="720"/>
        <w:rPr>
          <w:szCs w:val="22"/>
          <w:highlight w:val="lightGray"/>
        </w:rPr>
      </w:pPr>
      <w:r w:rsidRPr="006F5CE6">
        <w:rPr>
          <w:szCs w:val="22"/>
        </w:rPr>
        <w:t xml:space="preserve">This obligation does not apply to </w:t>
      </w:r>
      <w:r w:rsidR="008D4C88" w:rsidRPr="006F5CE6">
        <w:rPr>
          <w:szCs w:val="22"/>
        </w:rPr>
        <w:t xml:space="preserve">public bodies and </w:t>
      </w:r>
      <w:r w:rsidRPr="006F5CE6">
        <w:rPr>
          <w:szCs w:val="22"/>
        </w:rPr>
        <w:t>international organisations</w:t>
      </w:r>
      <w:r w:rsidR="008D4C88" w:rsidRPr="006F5CE6">
        <w:rPr>
          <w:szCs w:val="22"/>
        </w:rPr>
        <w:t xml:space="preserve"> provided that the international organisation in question offers the guarantees provided for in the applicable Financial Regulation, as described in </w:t>
      </w:r>
      <w:r w:rsidR="000F68CC" w:rsidRPr="006F5CE6">
        <w:rPr>
          <w:szCs w:val="22"/>
        </w:rPr>
        <w:t>c</w:t>
      </w:r>
      <w:r w:rsidR="008D4C88" w:rsidRPr="006F5CE6">
        <w:rPr>
          <w:szCs w:val="22"/>
        </w:rPr>
        <w:t>hapter 6 of the Practical Guide</w:t>
      </w:r>
      <w:r w:rsidR="00585E31" w:rsidRPr="00412E02">
        <w:rPr>
          <w:szCs w:val="22"/>
          <w:highlight w:val="lightGray"/>
        </w:rPr>
        <w:t>.</w:t>
      </w:r>
    </w:p>
    <w:p w:rsidR="00511FEE" w:rsidRPr="00412E02" w:rsidRDefault="00511FEE" w:rsidP="005908E6">
      <w:pPr>
        <w:numPr>
          <w:ilvl w:val="6"/>
          <w:numId w:val="20"/>
        </w:numPr>
        <w:tabs>
          <w:tab w:val="left" w:pos="567"/>
          <w:tab w:val="left" w:pos="2126"/>
          <w:tab w:val="left" w:pos="2835"/>
        </w:tabs>
        <w:ind w:left="709"/>
        <w:rPr>
          <w:szCs w:val="22"/>
        </w:rPr>
      </w:pPr>
      <w:r w:rsidRPr="00412E02">
        <w:rPr>
          <w:szCs w:val="22"/>
        </w:rPr>
        <w:t xml:space="preserve">Legal entity sheet (see </w:t>
      </w:r>
      <w:r w:rsidR="00E007B5">
        <w:rPr>
          <w:szCs w:val="22"/>
        </w:rPr>
        <w:t>A</w:t>
      </w:r>
      <w:r w:rsidRPr="00412E02">
        <w:rPr>
          <w:szCs w:val="22"/>
        </w:rPr>
        <w:t>nnex D</w:t>
      </w:r>
      <w:r w:rsidR="006459C5" w:rsidRPr="00412E02">
        <w:rPr>
          <w:szCs w:val="22"/>
        </w:rPr>
        <w:t xml:space="preserve"> of these </w:t>
      </w:r>
      <w:r w:rsidR="00E007B5">
        <w:rPr>
          <w:szCs w:val="22"/>
        </w:rPr>
        <w:t>g</w:t>
      </w:r>
      <w:r w:rsidR="006459C5" w:rsidRPr="00412E02">
        <w:rPr>
          <w:szCs w:val="22"/>
        </w:rPr>
        <w:t>uidelines</w:t>
      </w:r>
      <w:r w:rsidRPr="00412E02">
        <w:rPr>
          <w:szCs w:val="22"/>
        </w:rPr>
        <w:t>)</w:t>
      </w:r>
      <w:r w:rsidR="0069357C" w:rsidRPr="00412E02">
        <w:rPr>
          <w:szCs w:val="22"/>
        </w:rPr>
        <w:t xml:space="preserve"> </w:t>
      </w:r>
      <w:r w:rsidRPr="00412E02">
        <w:rPr>
          <w:szCs w:val="22"/>
        </w:rPr>
        <w:t xml:space="preserve">duly completed and signed by </w:t>
      </w:r>
      <w:r w:rsidR="00F1605F" w:rsidRPr="00412E02">
        <w:rPr>
          <w:szCs w:val="22"/>
        </w:rPr>
        <w:t xml:space="preserve">each of the </w:t>
      </w:r>
      <w:r w:rsidRPr="00412E02">
        <w:rPr>
          <w:szCs w:val="22"/>
        </w:rPr>
        <w:t>applicant</w:t>
      </w:r>
      <w:r w:rsidR="000C1624" w:rsidRPr="00412E02">
        <w:rPr>
          <w:szCs w:val="22"/>
        </w:rPr>
        <w:t>s</w:t>
      </w:r>
      <w:r w:rsidR="00327BB2" w:rsidRPr="00412E02">
        <w:rPr>
          <w:szCs w:val="22"/>
        </w:rPr>
        <w:t xml:space="preserve"> (i</w:t>
      </w:r>
      <w:r w:rsidR="00D1144F">
        <w:rPr>
          <w:szCs w:val="22"/>
        </w:rPr>
        <w:t>.</w:t>
      </w:r>
      <w:r w:rsidR="00327BB2" w:rsidRPr="00412E02">
        <w:rPr>
          <w:szCs w:val="22"/>
        </w:rPr>
        <w:t>e</w:t>
      </w:r>
      <w:r w:rsidR="00D1144F">
        <w:rPr>
          <w:szCs w:val="22"/>
        </w:rPr>
        <w:t>.</w:t>
      </w:r>
      <w:r w:rsidR="00327BB2" w:rsidRPr="00412E02">
        <w:rPr>
          <w:szCs w:val="22"/>
        </w:rPr>
        <w:t xml:space="preserve"> by the </w:t>
      </w:r>
      <w:r w:rsidR="000F68CC">
        <w:rPr>
          <w:szCs w:val="22"/>
        </w:rPr>
        <w:t>lead a</w:t>
      </w:r>
      <w:r w:rsidR="00327BB2" w:rsidRPr="00412E02">
        <w:rPr>
          <w:szCs w:val="22"/>
        </w:rPr>
        <w:t>pplicant and (if any) by each co-applicant)</w:t>
      </w:r>
      <w:r w:rsidRPr="00412E02">
        <w:rPr>
          <w:szCs w:val="22"/>
        </w:rPr>
        <w:t>, accompanied by the justifying documents requested there. If the applicant</w:t>
      </w:r>
      <w:r w:rsidR="000C1624" w:rsidRPr="00412E02">
        <w:rPr>
          <w:szCs w:val="22"/>
        </w:rPr>
        <w:t>s</w:t>
      </w:r>
      <w:r w:rsidRPr="00412E02">
        <w:rPr>
          <w:szCs w:val="22"/>
        </w:rPr>
        <w:t xml:space="preserve"> </w:t>
      </w:r>
      <w:r w:rsidR="000C1624" w:rsidRPr="00412E02">
        <w:rPr>
          <w:szCs w:val="22"/>
        </w:rPr>
        <w:t xml:space="preserve">have </w:t>
      </w:r>
      <w:r w:rsidRPr="00412E02">
        <w:rPr>
          <w:szCs w:val="22"/>
        </w:rPr>
        <w:t xml:space="preserve">already signed a contract with the </w:t>
      </w:r>
      <w:r w:rsidR="00B75EB7" w:rsidRPr="00412E02">
        <w:rPr>
          <w:szCs w:val="22"/>
        </w:rPr>
        <w:t>Contracting Authority</w:t>
      </w:r>
      <w:r w:rsidRPr="00412E02">
        <w:rPr>
          <w:szCs w:val="22"/>
        </w:rPr>
        <w:t>, instead of the legal entity sheet and supporting documents</w:t>
      </w:r>
      <w:r w:rsidR="008B3646" w:rsidRPr="00412E02">
        <w:rPr>
          <w:szCs w:val="22"/>
        </w:rPr>
        <w:t>,</w:t>
      </w:r>
      <w:r w:rsidRPr="00412E02">
        <w:rPr>
          <w:szCs w:val="22"/>
        </w:rPr>
        <w:t xml:space="preserve"> </w:t>
      </w:r>
      <w:r w:rsidR="00F95172" w:rsidRPr="00412E02">
        <w:rPr>
          <w:szCs w:val="22"/>
        </w:rPr>
        <w:t>the</w:t>
      </w:r>
      <w:r w:rsidRPr="00412E02">
        <w:rPr>
          <w:szCs w:val="22"/>
        </w:rPr>
        <w:t xml:space="preserve"> legal entity number </w:t>
      </w:r>
      <w:r w:rsidR="00F95172" w:rsidRPr="00412E02">
        <w:rPr>
          <w:szCs w:val="22"/>
        </w:rPr>
        <w:t>may be provided</w:t>
      </w:r>
      <w:r w:rsidRPr="00412E02">
        <w:rPr>
          <w:szCs w:val="22"/>
        </w:rPr>
        <w:t>, unless a change in legal status occurred in the meantime.</w:t>
      </w:r>
    </w:p>
    <w:p w:rsidR="00984331" w:rsidRPr="00412E02" w:rsidRDefault="00984331" w:rsidP="005908E6">
      <w:pPr>
        <w:numPr>
          <w:ilvl w:val="0"/>
          <w:numId w:val="21"/>
        </w:numPr>
        <w:tabs>
          <w:tab w:val="left" w:pos="567"/>
          <w:tab w:val="left" w:pos="2126"/>
          <w:tab w:val="left" w:pos="2835"/>
        </w:tabs>
        <w:rPr>
          <w:szCs w:val="22"/>
        </w:rPr>
      </w:pPr>
      <w:r w:rsidRPr="00412E02">
        <w:rPr>
          <w:szCs w:val="22"/>
        </w:rPr>
        <w:t xml:space="preserve">A financial identification form of the </w:t>
      </w:r>
      <w:r w:rsidR="000F68CC">
        <w:rPr>
          <w:szCs w:val="22"/>
        </w:rPr>
        <w:t>lead a</w:t>
      </w:r>
      <w:r w:rsidRPr="00412E02">
        <w:rPr>
          <w:szCs w:val="22"/>
        </w:rPr>
        <w:t xml:space="preserve">pplicant </w:t>
      </w:r>
      <w:r w:rsidR="00327BB2" w:rsidRPr="00412E02">
        <w:rPr>
          <w:szCs w:val="22"/>
        </w:rPr>
        <w:t>(not from co-applicant(s)</w:t>
      </w:r>
      <w:r w:rsidR="00232C0C">
        <w:rPr>
          <w:szCs w:val="22"/>
        </w:rPr>
        <w:t xml:space="preserve">, nor from affiliated </w:t>
      </w:r>
      <w:proofErr w:type="gramStart"/>
      <w:r w:rsidR="00232C0C">
        <w:rPr>
          <w:szCs w:val="22"/>
        </w:rPr>
        <w:t>entity(</w:t>
      </w:r>
      <w:proofErr w:type="spellStart"/>
      <w:proofErr w:type="gramEnd"/>
      <w:r w:rsidR="00232C0C">
        <w:rPr>
          <w:szCs w:val="22"/>
        </w:rPr>
        <w:t>ies</w:t>
      </w:r>
      <w:proofErr w:type="spellEnd"/>
      <w:r w:rsidR="00327BB2" w:rsidRPr="00412E02">
        <w:rPr>
          <w:szCs w:val="22"/>
        </w:rPr>
        <w:t>)</w:t>
      </w:r>
      <w:r w:rsidR="008531F9">
        <w:rPr>
          <w:szCs w:val="22"/>
        </w:rPr>
        <w:t>)</w:t>
      </w:r>
      <w:r w:rsidR="00327BB2" w:rsidRPr="00412E02">
        <w:rPr>
          <w:szCs w:val="22"/>
        </w:rPr>
        <w:t xml:space="preserve"> </w:t>
      </w:r>
      <w:r w:rsidRPr="00412E02">
        <w:rPr>
          <w:szCs w:val="22"/>
        </w:rPr>
        <w:t xml:space="preserve">conforming to the model attached at Annex E of these </w:t>
      </w:r>
      <w:r w:rsidR="00E007B5">
        <w:rPr>
          <w:szCs w:val="22"/>
        </w:rPr>
        <w:t>g</w:t>
      </w:r>
      <w:r w:rsidRPr="00412E02">
        <w:rPr>
          <w:szCs w:val="22"/>
        </w:rPr>
        <w:t xml:space="preserve">uidelines, certified by the bank to which the payments will be made. This bank should be located in the country where the </w:t>
      </w:r>
      <w:r w:rsidR="000F68CC">
        <w:rPr>
          <w:szCs w:val="22"/>
        </w:rPr>
        <w:t>lead a</w:t>
      </w:r>
      <w:r w:rsidRPr="00412E02">
        <w:rPr>
          <w:szCs w:val="22"/>
        </w:rPr>
        <w:t xml:space="preserve">pplicant is established. If the </w:t>
      </w:r>
      <w:r w:rsidR="000F68CC">
        <w:rPr>
          <w:szCs w:val="22"/>
        </w:rPr>
        <w:t>lead a</w:t>
      </w:r>
      <w:r w:rsidRPr="00412E02">
        <w:rPr>
          <w:szCs w:val="22"/>
        </w:rPr>
        <w:t>pplicant has already submitted a financial identification form in the past for a contract where the European Commission was in charge of the payments and intends to use the same bank account, a copy of the previous financial identificatio</w:t>
      </w:r>
      <w:r w:rsidR="00835BB4" w:rsidRPr="00412E02">
        <w:rPr>
          <w:szCs w:val="22"/>
        </w:rPr>
        <w:t>n form may be provided instead.</w:t>
      </w:r>
    </w:p>
    <w:p w:rsidR="00120B11" w:rsidRPr="009B2470" w:rsidRDefault="00120B11" w:rsidP="00120B11">
      <w:pPr>
        <w:rPr>
          <w:szCs w:val="22"/>
        </w:rPr>
      </w:pPr>
      <w:r w:rsidRPr="009B2470">
        <w:rPr>
          <w:b/>
          <w:szCs w:val="22"/>
        </w:rPr>
        <w:t>When an operation contains the execution of works, the following supporting documents, submitted along with the full application form, will be necessary</w:t>
      </w:r>
      <w:r w:rsidRPr="009B2470">
        <w:rPr>
          <w:szCs w:val="22"/>
        </w:rPr>
        <w:t>:</w:t>
      </w:r>
    </w:p>
    <w:p w:rsidR="00120B11" w:rsidRPr="009B2470" w:rsidRDefault="00120B11" w:rsidP="005908E6">
      <w:pPr>
        <w:numPr>
          <w:ilvl w:val="0"/>
          <w:numId w:val="31"/>
        </w:numPr>
        <w:spacing w:before="0" w:after="200"/>
        <w:rPr>
          <w:szCs w:val="22"/>
        </w:rPr>
      </w:pPr>
      <w:r w:rsidRPr="009B2470">
        <w:rPr>
          <w:szCs w:val="22"/>
          <w:u w:val="single"/>
        </w:rPr>
        <w:t>Proof of ownership or long term lease</w:t>
      </w:r>
      <w:r w:rsidRPr="009B2470">
        <w:rPr>
          <w:szCs w:val="22"/>
        </w:rPr>
        <w:t xml:space="preserve"> (at least for 10 years after the signature of the contract) of the land/assets where the works are to be executed;</w:t>
      </w:r>
    </w:p>
    <w:p w:rsidR="00120B11" w:rsidRPr="009B2470" w:rsidRDefault="00120B11" w:rsidP="005908E6">
      <w:pPr>
        <w:numPr>
          <w:ilvl w:val="0"/>
          <w:numId w:val="31"/>
        </w:numPr>
        <w:spacing w:before="0" w:after="200"/>
        <w:rPr>
          <w:szCs w:val="22"/>
        </w:rPr>
      </w:pPr>
      <w:r w:rsidRPr="009B2470">
        <w:rPr>
          <w:szCs w:val="22"/>
          <w:u w:val="single"/>
        </w:rPr>
        <w:t>Approved/certified detailed work design</w:t>
      </w:r>
      <w:r w:rsidRPr="009B2470">
        <w:rPr>
          <w:szCs w:val="22"/>
        </w:rPr>
        <w:t xml:space="preserve"> or otherwise a statement by the relevant national institution(s) confirming that the national legislation(s) do/does not require the design’s approval for this type of works;</w:t>
      </w:r>
    </w:p>
    <w:p w:rsidR="00120B11" w:rsidRPr="009B2470" w:rsidRDefault="00120B11" w:rsidP="005908E6">
      <w:pPr>
        <w:numPr>
          <w:ilvl w:val="0"/>
          <w:numId w:val="31"/>
        </w:numPr>
        <w:spacing w:before="0" w:after="200"/>
        <w:rPr>
          <w:szCs w:val="22"/>
        </w:rPr>
      </w:pPr>
      <w:r w:rsidRPr="009B2470">
        <w:rPr>
          <w:szCs w:val="22"/>
          <w:u w:val="single"/>
        </w:rPr>
        <w:t>A positive decision on environmental impact assessment</w:t>
      </w:r>
      <w:r w:rsidRPr="009B2470">
        <w:rPr>
          <w:szCs w:val="22"/>
        </w:rPr>
        <w:t xml:space="preserve"> or otherwise a statement from the relevant public authority(</w:t>
      </w:r>
      <w:proofErr w:type="spellStart"/>
      <w:r w:rsidRPr="009B2470">
        <w:rPr>
          <w:szCs w:val="22"/>
        </w:rPr>
        <w:t>ies</w:t>
      </w:r>
      <w:proofErr w:type="spellEnd"/>
      <w:r w:rsidRPr="009B2470">
        <w:rPr>
          <w:szCs w:val="22"/>
        </w:rPr>
        <w:t>) that the latter assessment(s) are/is not needed for the specific project activities;</w:t>
      </w:r>
    </w:p>
    <w:p w:rsidR="00120B11" w:rsidRPr="009B2470" w:rsidRDefault="00120B11" w:rsidP="005908E6">
      <w:pPr>
        <w:numPr>
          <w:ilvl w:val="0"/>
          <w:numId w:val="31"/>
        </w:numPr>
        <w:spacing w:before="0" w:after="200"/>
        <w:rPr>
          <w:szCs w:val="22"/>
        </w:rPr>
      </w:pPr>
      <w:r w:rsidRPr="009B2470">
        <w:rPr>
          <w:szCs w:val="22"/>
        </w:rPr>
        <w:t xml:space="preserve">All necessary </w:t>
      </w:r>
      <w:r w:rsidRPr="009B2470">
        <w:rPr>
          <w:szCs w:val="22"/>
          <w:u w:val="single"/>
        </w:rPr>
        <w:t>legal authorisations</w:t>
      </w:r>
      <w:r w:rsidRPr="009B2470">
        <w:rPr>
          <w:szCs w:val="22"/>
        </w:rPr>
        <w:t xml:space="preserve"> (e.g.: location and construction permits);</w:t>
      </w:r>
    </w:p>
    <w:p w:rsidR="00120B11" w:rsidRPr="009B2470" w:rsidRDefault="00120B11" w:rsidP="005908E6">
      <w:pPr>
        <w:numPr>
          <w:ilvl w:val="0"/>
          <w:numId w:val="31"/>
        </w:numPr>
        <w:spacing w:before="0" w:after="200"/>
        <w:rPr>
          <w:szCs w:val="22"/>
        </w:rPr>
      </w:pPr>
      <w:r w:rsidRPr="009B2470">
        <w:rPr>
          <w:szCs w:val="22"/>
        </w:rPr>
        <w:t xml:space="preserve">An indicative priced </w:t>
      </w:r>
      <w:r w:rsidRPr="009B2470">
        <w:rPr>
          <w:szCs w:val="22"/>
          <w:u w:val="single"/>
        </w:rPr>
        <w:t>bill of quantities</w:t>
      </w:r>
      <w:r w:rsidRPr="009B2470">
        <w:rPr>
          <w:szCs w:val="22"/>
        </w:rPr>
        <w:t xml:space="preserve"> issued not earlier than 2 years prior to the deadline for submission of full applications – calculated in euro. </w:t>
      </w:r>
    </w:p>
    <w:p w:rsidR="00120B11" w:rsidRPr="009B2470" w:rsidRDefault="00120B11" w:rsidP="00120B11">
      <w:pPr>
        <w:rPr>
          <w:szCs w:val="22"/>
        </w:rPr>
      </w:pPr>
    </w:p>
    <w:p w:rsidR="00C4175C" w:rsidRPr="009B2470" w:rsidRDefault="00090D7D" w:rsidP="00984331">
      <w:pPr>
        <w:rPr>
          <w:szCs w:val="22"/>
        </w:rPr>
      </w:pPr>
      <w:r w:rsidRPr="009B2470">
        <w:rPr>
          <w:szCs w:val="22"/>
        </w:rPr>
        <w:t>T</w:t>
      </w:r>
      <w:r w:rsidR="00C4175C" w:rsidRPr="009B2470">
        <w:rPr>
          <w:szCs w:val="22"/>
        </w:rPr>
        <w:t xml:space="preserve">he </w:t>
      </w:r>
      <w:r w:rsidR="00460A7B" w:rsidRPr="009B2470">
        <w:rPr>
          <w:szCs w:val="22"/>
        </w:rPr>
        <w:t xml:space="preserve">requested </w:t>
      </w:r>
      <w:r w:rsidR="00C4175C" w:rsidRPr="009B2470">
        <w:rPr>
          <w:szCs w:val="22"/>
        </w:rPr>
        <w:t>supporting documents</w:t>
      </w:r>
      <w:r w:rsidR="00E302BC" w:rsidRPr="009B2470">
        <w:rPr>
          <w:szCs w:val="22"/>
        </w:rPr>
        <w:t xml:space="preserve"> </w:t>
      </w:r>
      <w:r w:rsidRPr="009B2470">
        <w:rPr>
          <w:szCs w:val="22"/>
        </w:rPr>
        <w:t>(</w:t>
      </w:r>
      <w:r w:rsidR="00E302BC" w:rsidRPr="009B2470">
        <w:rPr>
          <w:szCs w:val="22"/>
        </w:rPr>
        <w:t>uploaded in PADOR</w:t>
      </w:r>
      <w:r w:rsidRPr="009B2470">
        <w:rPr>
          <w:szCs w:val="22"/>
        </w:rPr>
        <w:t xml:space="preserve"> or sent together with the PADOR offline form) </w:t>
      </w:r>
      <w:r w:rsidR="00C4175C" w:rsidRPr="009B2470">
        <w:rPr>
          <w:szCs w:val="22"/>
        </w:rPr>
        <w:t>must be supplied in the form of originals</w:t>
      </w:r>
      <w:r w:rsidR="00460A7B" w:rsidRPr="009B2470">
        <w:rPr>
          <w:szCs w:val="22"/>
        </w:rPr>
        <w:t>,</w:t>
      </w:r>
      <w:r w:rsidR="00C4175C" w:rsidRPr="009B2470">
        <w:rPr>
          <w:szCs w:val="22"/>
        </w:rPr>
        <w:t xml:space="preserve"> </w:t>
      </w:r>
      <w:r w:rsidR="00E249FE" w:rsidRPr="009B2470">
        <w:rPr>
          <w:szCs w:val="22"/>
        </w:rPr>
        <w:t>photo</w:t>
      </w:r>
      <w:r w:rsidR="00C4175C" w:rsidRPr="009B2470">
        <w:rPr>
          <w:szCs w:val="22"/>
        </w:rPr>
        <w:t>copies</w:t>
      </w:r>
      <w:r w:rsidR="00460A7B" w:rsidRPr="009B2470">
        <w:rPr>
          <w:szCs w:val="22"/>
        </w:rPr>
        <w:t xml:space="preserve"> or scanned versions (i.e. showing legible stamps, signatures and dates) </w:t>
      </w:r>
      <w:r w:rsidR="00E249FE" w:rsidRPr="009B2470">
        <w:rPr>
          <w:szCs w:val="22"/>
        </w:rPr>
        <w:t>of the said originals</w:t>
      </w:r>
      <w:r w:rsidR="00C4175C" w:rsidRPr="009B2470">
        <w:rPr>
          <w:szCs w:val="22"/>
        </w:rPr>
        <w:t>.</w:t>
      </w:r>
      <w:r w:rsidR="00585E31" w:rsidRPr="009B2470">
        <w:rPr>
          <w:szCs w:val="22"/>
        </w:rPr>
        <w:t xml:space="preserve"> </w:t>
      </w:r>
    </w:p>
    <w:p w:rsidR="009348D1" w:rsidRPr="009B2470" w:rsidRDefault="009348D1" w:rsidP="00984331">
      <w:pPr>
        <w:rPr>
          <w:szCs w:val="22"/>
        </w:rPr>
      </w:pPr>
      <w:r w:rsidRPr="009B2470">
        <w:rPr>
          <w:szCs w:val="22"/>
        </w:rPr>
        <w:t>Where such documents are not in one of the official languages of the European Union or</w:t>
      </w:r>
      <w:r w:rsidRPr="009B2470">
        <w:rPr>
          <w:i/>
          <w:szCs w:val="22"/>
        </w:rPr>
        <w:t xml:space="preserve"> </w:t>
      </w:r>
      <w:r w:rsidRPr="009B2470">
        <w:rPr>
          <w:szCs w:val="22"/>
        </w:rPr>
        <w:t>in the language of the country where the action is implemented</w:t>
      </w:r>
      <w:r w:rsidR="00B75EB7" w:rsidRPr="009B2470">
        <w:rPr>
          <w:szCs w:val="22"/>
        </w:rPr>
        <w:t>,</w:t>
      </w:r>
      <w:r w:rsidRPr="009B2470">
        <w:rPr>
          <w:szCs w:val="22"/>
        </w:rPr>
        <w:t xml:space="preserve"> a translation into the language</w:t>
      </w:r>
      <w:r w:rsidR="004D1B60" w:rsidRPr="009B2470">
        <w:rPr>
          <w:szCs w:val="22"/>
        </w:rPr>
        <w:t xml:space="preserve"> of the call for proposals</w:t>
      </w:r>
      <w:r w:rsidRPr="009B2470">
        <w:rPr>
          <w:szCs w:val="22"/>
        </w:rPr>
        <w:t xml:space="preserve"> of the relevant parts of these documents proving the </w:t>
      </w:r>
      <w:r w:rsidR="000F68CC" w:rsidRPr="009B2470">
        <w:rPr>
          <w:szCs w:val="22"/>
        </w:rPr>
        <w:t>lead a</w:t>
      </w:r>
      <w:r w:rsidRPr="009B2470">
        <w:rPr>
          <w:szCs w:val="22"/>
        </w:rPr>
        <w:t>pplicant</w:t>
      </w:r>
      <w:r w:rsidR="00E94856" w:rsidRPr="009B2470">
        <w:rPr>
          <w:szCs w:val="22"/>
        </w:rPr>
        <w:t>'s</w:t>
      </w:r>
      <w:r w:rsidRPr="009B2470">
        <w:rPr>
          <w:szCs w:val="22"/>
        </w:rPr>
        <w:t xml:space="preserve"> </w:t>
      </w:r>
      <w:r w:rsidR="00E007B5" w:rsidRPr="009B2470">
        <w:rPr>
          <w:szCs w:val="22"/>
        </w:rPr>
        <w:t xml:space="preserve">and, where applicable, co-applicants' and affiliated </w:t>
      </w:r>
      <w:proofErr w:type="gramStart"/>
      <w:r w:rsidR="00E007B5" w:rsidRPr="009B2470">
        <w:rPr>
          <w:szCs w:val="22"/>
        </w:rPr>
        <w:t>entity(</w:t>
      </w:r>
      <w:proofErr w:type="spellStart"/>
      <w:proofErr w:type="gramEnd"/>
      <w:r w:rsidR="00E007B5" w:rsidRPr="009B2470">
        <w:rPr>
          <w:szCs w:val="22"/>
        </w:rPr>
        <w:t>ies</w:t>
      </w:r>
      <w:proofErr w:type="spellEnd"/>
      <w:r w:rsidR="00E007B5" w:rsidRPr="009B2470">
        <w:rPr>
          <w:szCs w:val="22"/>
        </w:rPr>
        <w:t>)' eligibility</w:t>
      </w:r>
      <w:r w:rsidRPr="009B2470">
        <w:rPr>
          <w:szCs w:val="22"/>
        </w:rPr>
        <w:t xml:space="preserve"> must be attached</w:t>
      </w:r>
      <w:r w:rsidR="00524552" w:rsidRPr="009B2470">
        <w:rPr>
          <w:szCs w:val="22"/>
        </w:rPr>
        <w:t xml:space="preserve"> </w:t>
      </w:r>
      <w:r w:rsidRPr="009B2470">
        <w:rPr>
          <w:szCs w:val="22"/>
        </w:rPr>
        <w:t>for the purpose of analy</w:t>
      </w:r>
      <w:r w:rsidR="00B75EB7" w:rsidRPr="009B2470">
        <w:rPr>
          <w:szCs w:val="22"/>
        </w:rPr>
        <w:t>s</w:t>
      </w:r>
      <w:r w:rsidRPr="009B2470">
        <w:rPr>
          <w:szCs w:val="22"/>
        </w:rPr>
        <w:t xml:space="preserve">ing the </w:t>
      </w:r>
      <w:r w:rsidR="006459C5" w:rsidRPr="009B2470">
        <w:rPr>
          <w:szCs w:val="22"/>
        </w:rPr>
        <w:t>application</w:t>
      </w:r>
      <w:r w:rsidRPr="009B2470">
        <w:rPr>
          <w:szCs w:val="22"/>
        </w:rPr>
        <w:t>.</w:t>
      </w:r>
    </w:p>
    <w:p w:rsidR="00A57627" w:rsidRPr="009B2470" w:rsidRDefault="00A57627" w:rsidP="00984331">
      <w:pPr>
        <w:rPr>
          <w:rStyle w:val="StyleListBullet11ptChar"/>
          <w:szCs w:val="22"/>
        </w:rPr>
      </w:pPr>
      <w:r w:rsidRPr="009B2470">
        <w:rPr>
          <w:rStyle w:val="StyleListBullet11ptChar"/>
          <w:szCs w:val="22"/>
        </w:rPr>
        <w:t>Where these documents are in an official language of the European Union other than the language</w:t>
      </w:r>
      <w:r w:rsidR="004D1B60" w:rsidRPr="009B2470">
        <w:rPr>
          <w:rStyle w:val="StyleListBullet11ptChar"/>
          <w:szCs w:val="22"/>
        </w:rPr>
        <w:t xml:space="preserve"> of the call for proposals</w:t>
      </w:r>
      <w:r w:rsidRPr="009B2470">
        <w:rPr>
          <w:rStyle w:val="StyleListBullet11ptChar"/>
          <w:szCs w:val="22"/>
        </w:rPr>
        <w:t xml:space="preserve">, it is </w:t>
      </w:r>
      <w:r w:rsidRPr="009B2470">
        <w:rPr>
          <w:b/>
          <w:szCs w:val="22"/>
        </w:rPr>
        <w:t xml:space="preserve">strongly </w:t>
      </w:r>
      <w:r w:rsidRPr="009B2470">
        <w:rPr>
          <w:rStyle w:val="StyleListBullet11ptChar"/>
          <w:szCs w:val="22"/>
        </w:rPr>
        <w:t xml:space="preserve">recommended, in order to facilitate the evaluation, to provide a translation of the relevant parts of the documents, proving the </w:t>
      </w:r>
      <w:r w:rsidR="000F68CC" w:rsidRPr="009B2470">
        <w:rPr>
          <w:rStyle w:val="StyleListBullet11ptChar"/>
          <w:szCs w:val="22"/>
        </w:rPr>
        <w:t>lead a</w:t>
      </w:r>
      <w:r w:rsidRPr="009B2470">
        <w:rPr>
          <w:rStyle w:val="StyleListBullet11ptChar"/>
          <w:szCs w:val="22"/>
        </w:rPr>
        <w:t>pplicant</w:t>
      </w:r>
      <w:r w:rsidR="00FA2479" w:rsidRPr="009B2470">
        <w:rPr>
          <w:rStyle w:val="StyleListBullet11ptChar"/>
          <w:szCs w:val="22"/>
        </w:rPr>
        <w:t>s'</w:t>
      </w:r>
      <w:r w:rsidRPr="009B2470">
        <w:rPr>
          <w:rStyle w:val="StyleListBullet11ptChar"/>
          <w:szCs w:val="22"/>
        </w:rPr>
        <w:t xml:space="preserve"> </w:t>
      </w:r>
      <w:r w:rsidR="00737EE1" w:rsidRPr="009B2470">
        <w:rPr>
          <w:szCs w:val="22"/>
        </w:rPr>
        <w:t xml:space="preserve">and, where applicable, co-applicants' and affiliated </w:t>
      </w:r>
      <w:proofErr w:type="gramStart"/>
      <w:r w:rsidR="00737EE1" w:rsidRPr="009B2470">
        <w:rPr>
          <w:szCs w:val="22"/>
        </w:rPr>
        <w:t>entity(</w:t>
      </w:r>
      <w:proofErr w:type="spellStart"/>
      <w:proofErr w:type="gramEnd"/>
      <w:r w:rsidR="00737EE1" w:rsidRPr="009B2470">
        <w:rPr>
          <w:szCs w:val="22"/>
        </w:rPr>
        <w:t>ies</w:t>
      </w:r>
      <w:proofErr w:type="spellEnd"/>
      <w:r w:rsidR="00737EE1" w:rsidRPr="009B2470">
        <w:rPr>
          <w:szCs w:val="22"/>
        </w:rPr>
        <w:t xml:space="preserve">)' </w:t>
      </w:r>
      <w:r w:rsidRPr="009B2470">
        <w:rPr>
          <w:rStyle w:val="StyleListBullet11ptChar"/>
          <w:szCs w:val="22"/>
        </w:rPr>
        <w:t>eligibility, into the language</w:t>
      </w:r>
      <w:r w:rsidR="00B75EB7" w:rsidRPr="009B2470">
        <w:rPr>
          <w:rStyle w:val="StyleListBullet11ptChar"/>
          <w:szCs w:val="22"/>
        </w:rPr>
        <w:t xml:space="preserve"> </w:t>
      </w:r>
      <w:r w:rsidR="004D1B60" w:rsidRPr="009B2470">
        <w:rPr>
          <w:rStyle w:val="StyleListBullet11ptChar"/>
          <w:szCs w:val="22"/>
        </w:rPr>
        <w:t>of the call for proposals</w:t>
      </w:r>
      <w:r w:rsidRPr="009B2470">
        <w:rPr>
          <w:rStyle w:val="StyleListBullet11ptChar"/>
          <w:szCs w:val="22"/>
        </w:rPr>
        <w:t>.</w:t>
      </w:r>
    </w:p>
    <w:p w:rsidR="00B32C54" w:rsidRPr="009B2470" w:rsidRDefault="00B60CF4" w:rsidP="00984331">
      <w:pPr>
        <w:rPr>
          <w:rStyle w:val="StyleListBullet11ptChar"/>
          <w:szCs w:val="22"/>
        </w:rPr>
      </w:pPr>
      <w:r w:rsidRPr="009B2470">
        <w:rPr>
          <w:rStyle w:val="StyleListBullet11ptChar"/>
          <w:szCs w:val="22"/>
        </w:rPr>
        <w:t>Applicants have to take into consideration the time necessary to obtain official documents from national competent authorities and to translate such documents in the authorised languages while registering their data in PADOR.</w:t>
      </w:r>
    </w:p>
    <w:p w:rsidR="009348D1" w:rsidRPr="00412E02" w:rsidRDefault="009348D1" w:rsidP="00984331">
      <w:pPr>
        <w:rPr>
          <w:szCs w:val="22"/>
        </w:rPr>
      </w:pPr>
      <w:r w:rsidRPr="009B2470">
        <w:rPr>
          <w:szCs w:val="22"/>
        </w:rPr>
        <w:t>If the</w:t>
      </w:r>
      <w:r w:rsidR="00585E31" w:rsidRPr="009B2470">
        <w:rPr>
          <w:szCs w:val="22"/>
        </w:rPr>
        <w:t xml:space="preserve"> </w:t>
      </w:r>
      <w:r w:rsidR="00460A7B" w:rsidRPr="009B2470">
        <w:rPr>
          <w:szCs w:val="22"/>
        </w:rPr>
        <w:t xml:space="preserve">abovementioned </w:t>
      </w:r>
      <w:r w:rsidR="00585E31" w:rsidRPr="009B2470">
        <w:rPr>
          <w:szCs w:val="22"/>
        </w:rPr>
        <w:t>supporting</w:t>
      </w:r>
      <w:r w:rsidRPr="009B2470">
        <w:rPr>
          <w:szCs w:val="22"/>
        </w:rPr>
        <w:t xml:space="preserve"> documents are not provided </w:t>
      </w:r>
      <w:r w:rsidR="00B67806" w:rsidRPr="009B2470">
        <w:rPr>
          <w:szCs w:val="22"/>
        </w:rPr>
        <w:t>before the deadline</w:t>
      </w:r>
      <w:r w:rsidR="00460A7B" w:rsidRPr="009B2470">
        <w:rPr>
          <w:szCs w:val="22"/>
        </w:rPr>
        <w:t xml:space="preserve"> indicated in the request</w:t>
      </w:r>
      <w:r w:rsidR="00460A7B" w:rsidRPr="00412E02">
        <w:rPr>
          <w:szCs w:val="22"/>
        </w:rPr>
        <w:t xml:space="preserve"> for supporting documents sent to the </w:t>
      </w:r>
      <w:r w:rsidR="000F68CC">
        <w:rPr>
          <w:szCs w:val="22"/>
        </w:rPr>
        <w:t>lead a</w:t>
      </w:r>
      <w:r w:rsidR="00460A7B" w:rsidRPr="00412E02">
        <w:rPr>
          <w:szCs w:val="22"/>
        </w:rPr>
        <w:t>pplicant by the Contracting Authority</w:t>
      </w:r>
      <w:r w:rsidR="00B67806" w:rsidRPr="00412E02">
        <w:rPr>
          <w:szCs w:val="22"/>
        </w:rPr>
        <w:t xml:space="preserve">, the application </w:t>
      </w:r>
      <w:r w:rsidR="00B75EB7" w:rsidRPr="00412E02">
        <w:rPr>
          <w:szCs w:val="22"/>
        </w:rPr>
        <w:t xml:space="preserve">may </w:t>
      </w:r>
      <w:r w:rsidR="00B67806" w:rsidRPr="00412E02">
        <w:rPr>
          <w:szCs w:val="22"/>
        </w:rPr>
        <w:t>be rejected</w:t>
      </w:r>
      <w:r w:rsidRPr="00412E02">
        <w:rPr>
          <w:szCs w:val="22"/>
        </w:rPr>
        <w:t>.</w:t>
      </w:r>
    </w:p>
    <w:p w:rsidR="00DB5567" w:rsidRPr="00412E02" w:rsidRDefault="008B3646" w:rsidP="00984331">
      <w:pPr>
        <w:rPr>
          <w:szCs w:val="22"/>
        </w:rPr>
      </w:pPr>
      <w:r w:rsidRPr="00412E02">
        <w:rPr>
          <w:szCs w:val="22"/>
        </w:rPr>
        <w:t xml:space="preserve">After </w:t>
      </w:r>
      <w:r w:rsidR="00DB5567" w:rsidRPr="00412E02">
        <w:rPr>
          <w:szCs w:val="22"/>
        </w:rPr>
        <w:t>verif</w:t>
      </w:r>
      <w:r w:rsidRPr="00412E02">
        <w:rPr>
          <w:szCs w:val="22"/>
        </w:rPr>
        <w:t>ying</w:t>
      </w:r>
      <w:r w:rsidR="00DB5567" w:rsidRPr="00412E02">
        <w:rPr>
          <w:szCs w:val="22"/>
        </w:rPr>
        <w:t xml:space="preserve"> the supporting documents</w:t>
      </w:r>
      <w:r w:rsidRPr="00412E02">
        <w:rPr>
          <w:szCs w:val="22"/>
        </w:rPr>
        <w:t>,</w:t>
      </w:r>
      <w:r w:rsidR="00DB5567" w:rsidRPr="00412E02">
        <w:rPr>
          <w:szCs w:val="22"/>
        </w:rPr>
        <w:t xml:space="preserve"> the </w:t>
      </w:r>
      <w:r w:rsidR="000F68CC">
        <w:rPr>
          <w:szCs w:val="22"/>
        </w:rPr>
        <w:t>e</w:t>
      </w:r>
      <w:r w:rsidR="00DB5567" w:rsidRPr="00412E02">
        <w:rPr>
          <w:szCs w:val="22"/>
        </w:rPr>
        <w:t xml:space="preserve">valuation </w:t>
      </w:r>
      <w:r w:rsidR="000F68CC">
        <w:rPr>
          <w:szCs w:val="22"/>
        </w:rPr>
        <w:t>c</w:t>
      </w:r>
      <w:r w:rsidR="00DB5567" w:rsidRPr="00412E02">
        <w:rPr>
          <w:szCs w:val="22"/>
        </w:rPr>
        <w:t>ommittee will make a final recommendation to the Contracting Authority</w:t>
      </w:r>
      <w:r w:rsidRPr="00412E02">
        <w:rPr>
          <w:szCs w:val="22"/>
        </w:rPr>
        <w:t>,</w:t>
      </w:r>
      <w:r w:rsidR="00DB5567" w:rsidRPr="00412E02">
        <w:rPr>
          <w:szCs w:val="22"/>
        </w:rPr>
        <w:t xml:space="preserve"> which will decide on the award of grants.</w:t>
      </w:r>
    </w:p>
    <w:p w:rsidR="001E10DA" w:rsidRPr="00412E02" w:rsidRDefault="001E10DA" w:rsidP="002D4ACD">
      <w:pPr>
        <w:ind w:left="567" w:hanging="567"/>
        <w:rPr>
          <w:szCs w:val="22"/>
        </w:rPr>
      </w:pPr>
      <w:proofErr w:type="gramStart"/>
      <w:r w:rsidRPr="00412E02">
        <w:rPr>
          <w:szCs w:val="22"/>
        </w:rPr>
        <w:t>NB</w:t>
      </w:r>
      <w:r w:rsidR="007C4C56" w:rsidRPr="00412E02">
        <w:rPr>
          <w:szCs w:val="22"/>
        </w:rPr>
        <w:t xml:space="preserve"> :</w:t>
      </w:r>
      <w:proofErr w:type="gramEnd"/>
      <w:r w:rsidR="007C4C56" w:rsidRPr="00412E02">
        <w:rPr>
          <w:szCs w:val="22"/>
        </w:rPr>
        <w:tab/>
      </w:r>
      <w:r w:rsidRPr="00412E02">
        <w:rPr>
          <w:szCs w:val="22"/>
        </w:rPr>
        <w:t xml:space="preserve">In the eventuality that the Contracting Authority is not satisfied with the strength, solidity, and guarantee offered by the </w:t>
      </w:r>
      <w:r w:rsidR="00991F51" w:rsidRPr="00412E02">
        <w:rPr>
          <w:szCs w:val="22"/>
        </w:rPr>
        <w:t>structural</w:t>
      </w:r>
      <w:r w:rsidRPr="00412E02">
        <w:rPr>
          <w:szCs w:val="22"/>
        </w:rPr>
        <w:t xml:space="preserve"> link between one of the applicants and its affiliated entity, it can require the submission of the missing documents allowing for its conversion into co-applicant.</w:t>
      </w:r>
      <w:r w:rsidR="00154428" w:rsidRPr="00412E02">
        <w:rPr>
          <w:szCs w:val="22"/>
        </w:rPr>
        <w:t xml:space="preserve"> If all the missing documents for co-applicants are submitted, and provided all necessary eligibility criteria are fulfilled, the above mentioned entity becomes a co-applicant for all purposes. The </w:t>
      </w:r>
      <w:r w:rsidR="000F68CC">
        <w:rPr>
          <w:szCs w:val="22"/>
        </w:rPr>
        <w:t>lead a</w:t>
      </w:r>
      <w:r w:rsidR="00154428" w:rsidRPr="00412E02">
        <w:rPr>
          <w:szCs w:val="22"/>
        </w:rPr>
        <w:t>pplicant has to submit the application form revised accordingly.</w:t>
      </w:r>
    </w:p>
    <w:p w:rsidR="009348D1" w:rsidRPr="00807DAF" w:rsidRDefault="00B67806" w:rsidP="000C1BF8">
      <w:pPr>
        <w:pStyle w:val="Guidelines2"/>
      </w:pPr>
      <w:bookmarkStart w:id="38" w:name="_Toc424219494"/>
      <w:r w:rsidRPr="00807DAF">
        <w:t>Notification of the Contracting Authority’s decision</w:t>
      </w:r>
      <w:bookmarkEnd w:id="38"/>
    </w:p>
    <w:p w:rsidR="00A57627" w:rsidRPr="00807DAF" w:rsidRDefault="00A57627" w:rsidP="005908E6">
      <w:pPr>
        <w:pStyle w:val="Guidelines3"/>
        <w:numPr>
          <w:ilvl w:val="2"/>
          <w:numId w:val="6"/>
        </w:numPr>
      </w:pPr>
      <w:bookmarkStart w:id="39" w:name="_Toc424219495"/>
      <w:r w:rsidRPr="00807DAF">
        <w:t>Content of the decision</w:t>
      </w:r>
      <w:bookmarkEnd w:id="39"/>
    </w:p>
    <w:p w:rsidR="00AA4FE0" w:rsidRPr="00807DAF" w:rsidRDefault="008A7A99" w:rsidP="00984331">
      <w:pPr>
        <w:spacing w:before="240"/>
      </w:pPr>
      <w:r w:rsidRPr="00807DAF">
        <w:t xml:space="preserve">The </w:t>
      </w:r>
      <w:r w:rsidR="000F68CC">
        <w:t>lead a</w:t>
      </w:r>
      <w:r w:rsidR="00AA4FE0" w:rsidRPr="00807DAF">
        <w:t>pplicant</w:t>
      </w:r>
      <w:r w:rsidR="0067474F" w:rsidRPr="00807DAF">
        <w:t>s</w:t>
      </w:r>
      <w:r w:rsidR="00AA4FE0" w:rsidRPr="00807DAF">
        <w:t xml:space="preserve"> will be informed in writing of the Contracting Authority’s decision concerning their application</w:t>
      </w:r>
      <w:r w:rsidR="000D5F55" w:rsidRPr="00807DAF">
        <w:t xml:space="preserve"> and</w:t>
      </w:r>
      <w:r w:rsidR="00E9669E" w:rsidRPr="00807DAF">
        <w:t>, i</w:t>
      </w:r>
      <w:r w:rsidR="008B3646" w:rsidRPr="00807DAF">
        <w:t>f</w:t>
      </w:r>
      <w:r w:rsidR="00E9669E" w:rsidRPr="00807DAF">
        <w:t xml:space="preserve"> reject</w:t>
      </w:r>
      <w:r w:rsidR="008B3646" w:rsidRPr="00807DAF">
        <w:t>ed</w:t>
      </w:r>
      <w:r w:rsidR="00E9669E" w:rsidRPr="00807DAF">
        <w:t>,</w:t>
      </w:r>
      <w:r w:rsidR="000D5F55" w:rsidRPr="00807DAF">
        <w:t xml:space="preserve"> the reasons for the </w:t>
      </w:r>
      <w:r w:rsidR="00E9669E" w:rsidRPr="00807DAF">
        <w:t xml:space="preserve">negative </w:t>
      </w:r>
      <w:r w:rsidR="000D5F55" w:rsidRPr="00807DAF">
        <w:t>decision</w:t>
      </w:r>
      <w:r w:rsidR="00AA4FE0" w:rsidRPr="00807DAF">
        <w:t>.</w:t>
      </w:r>
      <w:r w:rsidR="003477D3">
        <w:t xml:space="preserve"> </w:t>
      </w:r>
      <w:r w:rsidR="00225B0E" w:rsidRPr="00FE05D4">
        <w:t>This letter will</w:t>
      </w:r>
      <w:r w:rsidR="00D95068">
        <w:t xml:space="preserve"> be sent by e-mail and will</w:t>
      </w:r>
      <w:r w:rsidR="00225B0E" w:rsidRPr="00FE05D4">
        <w:t xml:space="preserve"> appear online automatically in the PROSPECT profile of the</w:t>
      </w:r>
      <w:r w:rsidR="00D07C8C">
        <w:t xml:space="preserve"> </w:t>
      </w:r>
      <w:r w:rsidR="002720EA">
        <w:t>user who submitted the application</w:t>
      </w:r>
      <w:r w:rsidR="00225B0E" w:rsidRPr="00FE05D4">
        <w:t xml:space="preserve">. </w:t>
      </w:r>
      <w:r w:rsidR="000F68CC">
        <w:t>Lead a</w:t>
      </w:r>
      <w:r w:rsidR="00225B0E" w:rsidRPr="00FE05D4">
        <w:t xml:space="preserve">pplicants who, in exceptional cases (see </w:t>
      </w:r>
      <w:r w:rsidR="000F4C9E">
        <w:t>s</w:t>
      </w:r>
      <w:r w:rsidR="00225B0E" w:rsidRPr="00FE05D4">
        <w:t xml:space="preserve">ection </w:t>
      </w:r>
      <w:r w:rsidR="009458DC" w:rsidRPr="00FE05D4">
        <w:t>2.2</w:t>
      </w:r>
      <w:r w:rsidR="00225B0E" w:rsidRPr="00FE05D4">
        <w:t xml:space="preserve">), had to submit their application </w:t>
      </w:r>
      <w:r w:rsidR="00D41D87" w:rsidRPr="00FE05D4">
        <w:t xml:space="preserve">by </w:t>
      </w:r>
      <w:r w:rsidR="00D3351E" w:rsidRPr="00FE05D4">
        <w:t xml:space="preserve">post or hand-delivery, </w:t>
      </w:r>
      <w:r w:rsidR="004D473C" w:rsidRPr="00FE05D4">
        <w:t>will</w:t>
      </w:r>
      <w:r w:rsidR="00D95068">
        <w:t xml:space="preserve"> </w:t>
      </w:r>
      <w:r w:rsidR="004D473C" w:rsidRPr="00FE05D4">
        <w:t xml:space="preserve">be informed </w:t>
      </w:r>
      <w:r w:rsidR="000F4C9E">
        <w:t xml:space="preserve">by email or </w:t>
      </w:r>
      <w:r w:rsidR="00D95068">
        <w:t xml:space="preserve">by post </w:t>
      </w:r>
      <w:r w:rsidR="008F7A94">
        <w:t>if</w:t>
      </w:r>
      <w:r w:rsidR="00D95068">
        <w:t xml:space="preserve"> they did not provide any e-mail address</w:t>
      </w:r>
      <w:r w:rsidR="00225B0E" w:rsidRPr="00FE05D4">
        <w:t>.</w:t>
      </w:r>
      <w:r w:rsidR="00AD58A5">
        <w:t xml:space="preserve"> </w:t>
      </w:r>
      <w:r w:rsidR="00BD1C5F">
        <w:t>Therefore, please check regularly your PROSPECT profile, taking into account the indicative timetable below.</w:t>
      </w:r>
    </w:p>
    <w:p w:rsidR="000D5F55" w:rsidRDefault="008A7A99" w:rsidP="00984331">
      <w:r w:rsidRPr="00807DAF">
        <w:t>A</w:t>
      </w:r>
      <w:r w:rsidR="000F4C9E">
        <w:t>n</w:t>
      </w:r>
      <w:r w:rsidR="00D07C8C">
        <w:t xml:space="preserve"> </w:t>
      </w:r>
      <w:r w:rsidRPr="00807DAF">
        <w:t>a</w:t>
      </w:r>
      <w:r w:rsidR="000D5F55" w:rsidRPr="00807DAF">
        <w:t xml:space="preserve">pplicant believing that </w:t>
      </w:r>
      <w:r w:rsidRPr="00807DAF">
        <w:t xml:space="preserve">it has </w:t>
      </w:r>
      <w:r w:rsidR="000D5F55" w:rsidRPr="00807DAF">
        <w:t xml:space="preserve">been harmed by an error or irregularity during the award process may </w:t>
      </w:r>
      <w:r w:rsidR="008B3646" w:rsidRPr="00807DAF">
        <w:t xml:space="preserve">lodge </w:t>
      </w:r>
      <w:r w:rsidR="00260548" w:rsidRPr="00807DAF">
        <w:t xml:space="preserve">a complaint. See further </w:t>
      </w:r>
      <w:r w:rsidR="000F4C9E">
        <w:t>s</w:t>
      </w:r>
      <w:r w:rsidR="00896ECA" w:rsidRPr="00807DAF">
        <w:t>ection</w:t>
      </w:r>
      <w:r w:rsidR="00260548" w:rsidRPr="00807DAF">
        <w:t xml:space="preserve"> 2.4.1</w:t>
      </w:r>
      <w:r w:rsidR="00A63ACF" w:rsidRPr="00807DAF">
        <w:t>5</w:t>
      </w:r>
      <w:r w:rsidR="00260548" w:rsidRPr="00807DAF">
        <w:t xml:space="preserve"> of the Practical Guide. </w:t>
      </w:r>
    </w:p>
    <w:p w:rsidR="0097715A" w:rsidRPr="00807DAF" w:rsidRDefault="00871DD2" w:rsidP="005908E6">
      <w:pPr>
        <w:pStyle w:val="Guidelines3"/>
        <w:numPr>
          <w:ilvl w:val="2"/>
          <w:numId w:val="6"/>
        </w:numPr>
      </w:pPr>
      <w:r>
        <w:br w:type="page"/>
      </w:r>
      <w:bookmarkStart w:id="40" w:name="_Toc424219496"/>
      <w:r w:rsidR="0097715A" w:rsidRPr="00807DAF">
        <w:t>Indicative timetable</w:t>
      </w:r>
      <w:bookmarkEnd w:id="40"/>
      <w:r w:rsidR="0097715A" w:rsidRPr="00807DAF">
        <w:t xml:space="preserve"> </w:t>
      </w:r>
    </w:p>
    <w:p w:rsidR="000E38CD" w:rsidRPr="00807DAF" w:rsidRDefault="000E38CD" w:rsidP="00984331"/>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552"/>
        <w:gridCol w:w="2551"/>
      </w:tblGrid>
      <w:tr w:rsidR="0013435B" w:rsidRPr="00807DAF" w:rsidTr="00984331">
        <w:tc>
          <w:tcPr>
            <w:tcW w:w="4678" w:type="dxa"/>
            <w:tcBorders>
              <w:bottom w:val="nil"/>
            </w:tcBorders>
          </w:tcPr>
          <w:p w:rsidR="0013435B" w:rsidRPr="00807DAF" w:rsidRDefault="0013435B" w:rsidP="00F15864">
            <w:pPr>
              <w:rPr>
                <w:szCs w:val="22"/>
              </w:rPr>
            </w:pPr>
          </w:p>
        </w:tc>
        <w:tc>
          <w:tcPr>
            <w:tcW w:w="2552" w:type="dxa"/>
            <w:shd w:val="pct10" w:color="auto" w:fill="FFFFFF"/>
          </w:tcPr>
          <w:p w:rsidR="0013435B" w:rsidRPr="00807DAF" w:rsidRDefault="0013435B" w:rsidP="00F15864">
            <w:pPr>
              <w:jc w:val="center"/>
              <w:rPr>
                <w:b/>
                <w:szCs w:val="22"/>
              </w:rPr>
            </w:pPr>
            <w:r w:rsidRPr="00807DAF">
              <w:rPr>
                <w:b/>
                <w:szCs w:val="22"/>
              </w:rPr>
              <w:t>DATE</w:t>
            </w:r>
          </w:p>
        </w:tc>
        <w:tc>
          <w:tcPr>
            <w:tcW w:w="2551" w:type="dxa"/>
            <w:tcBorders>
              <w:bottom w:val="nil"/>
            </w:tcBorders>
            <w:shd w:val="pct10" w:color="auto" w:fill="FFFFFF"/>
          </w:tcPr>
          <w:p w:rsidR="0013435B" w:rsidRPr="00807DAF" w:rsidRDefault="00A52D5C" w:rsidP="00F15864">
            <w:pPr>
              <w:jc w:val="center"/>
              <w:rPr>
                <w:b/>
                <w:szCs w:val="22"/>
              </w:rPr>
            </w:pPr>
            <w:r>
              <w:rPr>
                <w:b/>
                <w:szCs w:val="22"/>
              </w:rPr>
              <w:t>TIME</w:t>
            </w:r>
          </w:p>
        </w:tc>
      </w:tr>
      <w:tr w:rsidR="0013435B" w:rsidRPr="00807DAF" w:rsidTr="00984331">
        <w:tc>
          <w:tcPr>
            <w:tcW w:w="4678" w:type="dxa"/>
            <w:shd w:val="pct10" w:color="auto" w:fill="FFFFFF"/>
          </w:tcPr>
          <w:p w:rsidR="0013435B" w:rsidRPr="00A52D5C" w:rsidRDefault="00873C1D" w:rsidP="00984331">
            <w:pPr>
              <w:jc w:val="left"/>
              <w:rPr>
                <w:szCs w:val="22"/>
              </w:rPr>
            </w:pPr>
            <w:r>
              <w:rPr>
                <w:b/>
                <w:szCs w:val="22"/>
              </w:rPr>
              <w:t xml:space="preserve">1. </w:t>
            </w:r>
            <w:r w:rsidR="00A52D5C">
              <w:rPr>
                <w:b/>
                <w:szCs w:val="22"/>
              </w:rPr>
              <w:t xml:space="preserve">Information meeting, if any </w:t>
            </w:r>
            <w:r w:rsidR="00A52D5C">
              <w:rPr>
                <w:szCs w:val="22"/>
              </w:rPr>
              <w:t>(local time)</w:t>
            </w:r>
          </w:p>
        </w:tc>
        <w:tc>
          <w:tcPr>
            <w:tcW w:w="2552" w:type="dxa"/>
          </w:tcPr>
          <w:p w:rsidR="000806ED" w:rsidRDefault="000806ED" w:rsidP="00272069">
            <w:pPr>
              <w:jc w:val="center"/>
              <w:rPr>
                <w:snapToGrid w:val="0"/>
              </w:rPr>
            </w:pPr>
            <w:r w:rsidRPr="000806ED">
              <w:rPr>
                <w:snapToGrid w:val="0"/>
              </w:rPr>
              <w:t>25th October 2016 in Mostar,</w:t>
            </w:r>
          </w:p>
          <w:p w:rsidR="000806ED" w:rsidRDefault="000806ED" w:rsidP="00272069">
            <w:pPr>
              <w:jc w:val="center"/>
              <w:rPr>
                <w:snapToGrid w:val="0"/>
              </w:rPr>
            </w:pPr>
            <w:r w:rsidRPr="000806ED">
              <w:rPr>
                <w:snapToGrid w:val="0"/>
              </w:rPr>
              <w:t xml:space="preserve"> 26th October 2016 in Trebinje, </w:t>
            </w:r>
          </w:p>
          <w:p w:rsidR="000806ED" w:rsidRDefault="000806ED" w:rsidP="00272069">
            <w:pPr>
              <w:jc w:val="center"/>
              <w:rPr>
                <w:snapToGrid w:val="0"/>
              </w:rPr>
            </w:pPr>
            <w:r w:rsidRPr="000806ED">
              <w:rPr>
                <w:snapToGrid w:val="0"/>
              </w:rPr>
              <w:t xml:space="preserve">27th October in Herceg Novi </w:t>
            </w:r>
          </w:p>
          <w:p w:rsidR="000806ED" w:rsidRDefault="000806ED" w:rsidP="00272069">
            <w:pPr>
              <w:jc w:val="center"/>
              <w:rPr>
                <w:snapToGrid w:val="0"/>
              </w:rPr>
            </w:pPr>
            <w:r w:rsidRPr="000806ED">
              <w:rPr>
                <w:snapToGrid w:val="0"/>
              </w:rPr>
              <w:t xml:space="preserve">28th October 2016 in </w:t>
            </w:r>
            <w:proofErr w:type="spellStart"/>
            <w:r w:rsidRPr="000806ED">
              <w:rPr>
                <w:snapToGrid w:val="0"/>
              </w:rPr>
              <w:t>Niksic</w:t>
            </w:r>
            <w:proofErr w:type="spellEnd"/>
            <w:r w:rsidRPr="000806ED">
              <w:rPr>
                <w:snapToGrid w:val="0"/>
              </w:rPr>
              <w:t xml:space="preserve"> </w:t>
            </w:r>
          </w:p>
          <w:p w:rsidR="00D56132" w:rsidRPr="00283D20" w:rsidRDefault="00D56132" w:rsidP="00272069">
            <w:pPr>
              <w:jc w:val="center"/>
              <w:rPr>
                <w:szCs w:val="22"/>
              </w:rPr>
            </w:pPr>
          </w:p>
        </w:tc>
        <w:tc>
          <w:tcPr>
            <w:tcW w:w="2551" w:type="dxa"/>
          </w:tcPr>
          <w:p w:rsidR="0013435B" w:rsidRDefault="00D56132" w:rsidP="00A52D5C">
            <w:pPr>
              <w:jc w:val="center"/>
              <w:rPr>
                <w:szCs w:val="22"/>
              </w:rPr>
            </w:pPr>
            <w:r>
              <w:rPr>
                <w:szCs w:val="22"/>
              </w:rPr>
              <w:t>12:00</w:t>
            </w:r>
          </w:p>
          <w:p w:rsidR="009C4243" w:rsidRDefault="009C4243" w:rsidP="00A52D5C">
            <w:pPr>
              <w:jc w:val="center"/>
              <w:rPr>
                <w:szCs w:val="22"/>
              </w:rPr>
            </w:pPr>
          </w:p>
          <w:p w:rsidR="00D56132" w:rsidRDefault="00D56132" w:rsidP="00A52D5C">
            <w:pPr>
              <w:jc w:val="center"/>
              <w:rPr>
                <w:szCs w:val="22"/>
              </w:rPr>
            </w:pPr>
            <w:r>
              <w:rPr>
                <w:szCs w:val="22"/>
              </w:rPr>
              <w:t>11:00</w:t>
            </w:r>
          </w:p>
          <w:p w:rsidR="00272069" w:rsidRDefault="00272069" w:rsidP="00A52D5C">
            <w:pPr>
              <w:jc w:val="center"/>
              <w:rPr>
                <w:szCs w:val="22"/>
              </w:rPr>
            </w:pPr>
            <w:r>
              <w:rPr>
                <w:szCs w:val="22"/>
              </w:rPr>
              <w:t>11:00</w:t>
            </w:r>
          </w:p>
          <w:p w:rsidR="009C4243" w:rsidRDefault="009C4243" w:rsidP="00A52D5C">
            <w:pPr>
              <w:jc w:val="center"/>
              <w:rPr>
                <w:szCs w:val="22"/>
              </w:rPr>
            </w:pPr>
          </w:p>
          <w:p w:rsidR="00272069" w:rsidRPr="00807DAF" w:rsidRDefault="00272069" w:rsidP="00A52D5C">
            <w:pPr>
              <w:jc w:val="center"/>
              <w:rPr>
                <w:szCs w:val="22"/>
              </w:rPr>
            </w:pPr>
            <w:r>
              <w:rPr>
                <w:szCs w:val="22"/>
              </w:rPr>
              <w:t>11:00</w:t>
            </w:r>
          </w:p>
        </w:tc>
      </w:tr>
      <w:tr w:rsidR="0013435B" w:rsidRPr="00807DAF" w:rsidTr="00984331">
        <w:tc>
          <w:tcPr>
            <w:tcW w:w="4678" w:type="dxa"/>
            <w:shd w:val="pct10" w:color="auto" w:fill="FFFFFF"/>
          </w:tcPr>
          <w:p w:rsidR="0013435B" w:rsidRPr="00807DAF" w:rsidRDefault="00873C1D" w:rsidP="00984331">
            <w:pPr>
              <w:jc w:val="left"/>
              <w:rPr>
                <w:b/>
                <w:szCs w:val="22"/>
              </w:rPr>
            </w:pPr>
            <w:r>
              <w:rPr>
                <w:b/>
                <w:szCs w:val="22"/>
              </w:rPr>
              <w:t xml:space="preserve">2. </w:t>
            </w:r>
            <w:r w:rsidR="0013435B" w:rsidRPr="00807DAF">
              <w:rPr>
                <w:b/>
                <w:szCs w:val="22"/>
              </w:rPr>
              <w:t>Deadline for request</w:t>
            </w:r>
            <w:r w:rsidR="009B7BB7" w:rsidRPr="00807DAF">
              <w:rPr>
                <w:b/>
                <w:szCs w:val="22"/>
              </w:rPr>
              <w:t>ing</w:t>
            </w:r>
            <w:r w:rsidR="0013435B" w:rsidRPr="00807DAF">
              <w:rPr>
                <w:b/>
                <w:szCs w:val="22"/>
              </w:rPr>
              <w:t xml:space="preserve"> any clarifications from the Contracting Authority</w:t>
            </w:r>
          </w:p>
        </w:tc>
        <w:tc>
          <w:tcPr>
            <w:tcW w:w="2552" w:type="dxa"/>
          </w:tcPr>
          <w:p w:rsidR="0013435B" w:rsidRPr="000650F7" w:rsidRDefault="00055802" w:rsidP="00B53B39">
            <w:pPr>
              <w:jc w:val="center"/>
              <w:rPr>
                <w:szCs w:val="22"/>
              </w:rPr>
            </w:pPr>
            <w:r w:rsidRPr="000650F7">
              <w:rPr>
                <w:szCs w:val="22"/>
              </w:rPr>
              <w:t>11</w:t>
            </w:r>
            <w:r w:rsidR="00B53B39" w:rsidRPr="000650F7">
              <w:rPr>
                <w:szCs w:val="22"/>
                <w:vertAlign w:val="superscript"/>
              </w:rPr>
              <w:t>th</w:t>
            </w:r>
            <w:r w:rsidR="00B53B39" w:rsidRPr="000650F7">
              <w:rPr>
                <w:szCs w:val="22"/>
              </w:rPr>
              <w:t xml:space="preserve"> </w:t>
            </w:r>
            <w:r w:rsidR="001D6C89" w:rsidRPr="000650F7">
              <w:rPr>
                <w:szCs w:val="22"/>
              </w:rPr>
              <w:t>November</w:t>
            </w:r>
            <w:r w:rsidR="00D56132" w:rsidRPr="000650F7">
              <w:rPr>
                <w:szCs w:val="22"/>
              </w:rPr>
              <w:t xml:space="preserve"> 2016</w:t>
            </w:r>
          </w:p>
        </w:tc>
        <w:tc>
          <w:tcPr>
            <w:tcW w:w="2551" w:type="dxa"/>
          </w:tcPr>
          <w:p w:rsidR="0013435B" w:rsidRPr="000650F7" w:rsidRDefault="00055802" w:rsidP="00F15864">
            <w:pPr>
              <w:jc w:val="center"/>
              <w:rPr>
                <w:szCs w:val="22"/>
              </w:rPr>
            </w:pPr>
            <w:r w:rsidRPr="000650F7">
              <w:rPr>
                <w:szCs w:val="22"/>
              </w:rPr>
              <w:t>-</w:t>
            </w:r>
          </w:p>
        </w:tc>
      </w:tr>
      <w:tr w:rsidR="0013435B" w:rsidRPr="00807DAF" w:rsidTr="00984331">
        <w:tc>
          <w:tcPr>
            <w:tcW w:w="4678" w:type="dxa"/>
            <w:shd w:val="pct10" w:color="auto" w:fill="FFFFFF"/>
          </w:tcPr>
          <w:p w:rsidR="0013435B" w:rsidRPr="00807DAF" w:rsidRDefault="00873C1D" w:rsidP="00984331">
            <w:pPr>
              <w:jc w:val="left"/>
              <w:rPr>
                <w:b/>
                <w:szCs w:val="22"/>
              </w:rPr>
            </w:pPr>
            <w:r>
              <w:rPr>
                <w:b/>
                <w:szCs w:val="22"/>
              </w:rPr>
              <w:t xml:space="preserve">3. </w:t>
            </w:r>
            <w:r w:rsidR="0013435B" w:rsidRPr="00807DAF">
              <w:rPr>
                <w:b/>
                <w:szCs w:val="22"/>
              </w:rPr>
              <w:t>Last date on which clarifications are issued by the Contracting Authority</w:t>
            </w:r>
          </w:p>
        </w:tc>
        <w:tc>
          <w:tcPr>
            <w:tcW w:w="2552" w:type="dxa"/>
          </w:tcPr>
          <w:p w:rsidR="0013435B" w:rsidRPr="000650F7" w:rsidRDefault="00B53B39" w:rsidP="00055802">
            <w:pPr>
              <w:jc w:val="center"/>
              <w:rPr>
                <w:szCs w:val="22"/>
              </w:rPr>
            </w:pPr>
            <w:r w:rsidRPr="000650F7">
              <w:rPr>
                <w:szCs w:val="22"/>
              </w:rPr>
              <w:t>2</w:t>
            </w:r>
            <w:r w:rsidR="00055802" w:rsidRPr="000650F7">
              <w:rPr>
                <w:szCs w:val="22"/>
              </w:rPr>
              <w:t>1</w:t>
            </w:r>
            <w:r w:rsidR="00055802" w:rsidRPr="000650F7">
              <w:rPr>
                <w:szCs w:val="22"/>
                <w:vertAlign w:val="superscript"/>
              </w:rPr>
              <w:t>st</w:t>
            </w:r>
            <w:r w:rsidR="00055802" w:rsidRPr="000650F7">
              <w:rPr>
                <w:szCs w:val="22"/>
              </w:rPr>
              <w:t xml:space="preserve"> </w:t>
            </w:r>
            <w:r w:rsidR="001D6C89" w:rsidRPr="000650F7">
              <w:rPr>
                <w:szCs w:val="22"/>
              </w:rPr>
              <w:t>November</w:t>
            </w:r>
            <w:r w:rsidR="00D56132" w:rsidRPr="000650F7">
              <w:rPr>
                <w:szCs w:val="22"/>
              </w:rPr>
              <w:t xml:space="preserve"> 2016</w:t>
            </w:r>
          </w:p>
        </w:tc>
        <w:tc>
          <w:tcPr>
            <w:tcW w:w="2551" w:type="dxa"/>
          </w:tcPr>
          <w:p w:rsidR="0013435B" w:rsidRPr="000650F7" w:rsidRDefault="0013435B" w:rsidP="00F15864">
            <w:pPr>
              <w:jc w:val="center"/>
              <w:rPr>
                <w:szCs w:val="22"/>
              </w:rPr>
            </w:pPr>
            <w:r w:rsidRPr="000650F7">
              <w:rPr>
                <w:szCs w:val="22"/>
              </w:rPr>
              <w:t>-</w:t>
            </w:r>
          </w:p>
        </w:tc>
      </w:tr>
      <w:tr w:rsidR="0013435B" w:rsidRPr="00807DAF" w:rsidTr="00984331">
        <w:tc>
          <w:tcPr>
            <w:tcW w:w="4678" w:type="dxa"/>
            <w:shd w:val="pct10" w:color="auto" w:fill="FFFFFF"/>
          </w:tcPr>
          <w:p w:rsidR="0013435B" w:rsidRPr="00807DAF" w:rsidRDefault="00873C1D" w:rsidP="00BC1CD4">
            <w:pPr>
              <w:jc w:val="left"/>
              <w:rPr>
                <w:b/>
                <w:szCs w:val="22"/>
              </w:rPr>
            </w:pPr>
            <w:r>
              <w:rPr>
                <w:b/>
                <w:szCs w:val="22"/>
              </w:rPr>
              <w:t xml:space="preserve">4. </w:t>
            </w:r>
            <w:r w:rsidR="0013435B" w:rsidRPr="00807DAF">
              <w:rPr>
                <w:b/>
                <w:szCs w:val="22"/>
              </w:rPr>
              <w:t xml:space="preserve">Deadline for submission of </w:t>
            </w:r>
            <w:r w:rsidR="00DB5567" w:rsidRPr="00807DAF">
              <w:rPr>
                <w:b/>
                <w:szCs w:val="22"/>
              </w:rPr>
              <w:t xml:space="preserve"> </w:t>
            </w:r>
            <w:r w:rsidR="00BC1CD4">
              <w:rPr>
                <w:b/>
                <w:szCs w:val="22"/>
              </w:rPr>
              <w:t>c</w:t>
            </w:r>
            <w:r w:rsidR="0013435B" w:rsidRPr="00807DAF">
              <w:rPr>
                <w:b/>
                <w:szCs w:val="22"/>
              </w:rPr>
              <w:t xml:space="preserve">oncept </w:t>
            </w:r>
            <w:r w:rsidR="00BC1CD4">
              <w:rPr>
                <w:b/>
                <w:szCs w:val="22"/>
              </w:rPr>
              <w:t>n</w:t>
            </w:r>
            <w:r w:rsidR="0013435B" w:rsidRPr="00807DAF">
              <w:rPr>
                <w:b/>
                <w:szCs w:val="22"/>
              </w:rPr>
              <w:t xml:space="preserve">otes </w:t>
            </w:r>
          </w:p>
        </w:tc>
        <w:tc>
          <w:tcPr>
            <w:tcW w:w="2552" w:type="dxa"/>
          </w:tcPr>
          <w:p w:rsidR="0013435B" w:rsidRPr="000650F7" w:rsidRDefault="00B53B39" w:rsidP="00B53B39">
            <w:pPr>
              <w:jc w:val="center"/>
              <w:rPr>
                <w:rFonts w:ascii="Verdana" w:hAnsi="Verdana"/>
                <w:sz w:val="24"/>
                <w:szCs w:val="24"/>
              </w:rPr>
            </w:pPr>
            <w:r w:rsidRPr="000650F7">
              <w:t>02</w:t>
            </w:r>
            <w:r w:rsidR="00E94A3D" w:rsidRPr="000650F7">
              <w:t>/1</w:t>
            </w:r>
            <w:r w:rsidRPr="000650F7">
              <w:t>2</w:t>
            </w:r>
            <w:r w:rsidR="00E94A3D" w:rsidRPr="000650F7">
              <w:t xml:space="preserve">/2016 </w:t>
            </w:r>
          </w:p>
        </w:tc>
        <w:tc>
          <w:tcPr>
            <w:tcW w:w="2551" w:type="dxa"/>
          </w:tcPr>
          <w:p w:rsidR="0013435B" w:rsidRPr="000650F7" w:rsidRDefault="00055802" w:rsidP="00F15864">
            <w:pPr>
              <w:jc w:val="center"/>
              <w:rPr>
                <w:szCs w:val="22"/>
              </w:rPr>
            </w:pPr>
            <w:r w:rsidRPr="000650F7">
              <w:t>16</w:t>
            </w:r>
            <w:r w:rsidR="00E94A3D" w:rsidRPr="000650F7">
              <w:t>:00</w:t>
            </w:r>
            <w:bookmarkStart w:id="41" w:name="_GoBack"/>
            <w:bookmarkEnd w:id="41"/>
          </w:p>
        </w:tc>
      </w:tr>
      <w:tr w:rsidR="00622381" w:rsidRPr="00807DAF" w:rsidTr="00984331">
        <w:tc>
          <w:tcPr>
            <w:tcW w:w="4678" w:type="dxa"/>
            <w:shd w:val="pct10" w:color="auto" w:fill="FFFFFF"/>
          </w:tcPr>
          <w:p w:rsidR="00622381" w:rsidRPr="00807DAF" w:rsidRDefault="00873C1D" w:rsidP="000F68CC">
            <w:pPr>
              <w:jc w:val="left"/>
              <w:rPr>
                <w:b/>
                <w:szCs w:val="22"/>
              </w:rPr>
            </w:pPr>
            <w:r>
              <w:rPr>
                <w:b/>
                <w:szCs w:val="22"/>
              </w:rPr>
              <w:t xml:space="preserve">5. </w:t>
            </w:r>
            <w:r w:rsidR="00622381" w:rsidRPr="00807DAF">
              <w:rPr>
                <w:b/>
                <w:szCs w:val="22"/>
              </w:rPr>
              <w:t xml:space="preserve">Information to </w:t>
            </w:r>
            <w:r w:rsidR="000F68CC">
              <w:rPr>
                <w:b/>
                <w:szCs w:val="22"/>
              </w:rPr>
              <w:t>lead a</w:t>
            </w:r>
            <w:r w:rsidR="00622381" w:rsidRPr="00807DAF">
              <w:rPr>
                <w:b/>
                <w:szCs w:val="22"/>
              </w:rPr>
              <w:t xml:space="preserve">pplicants on </w:t>
            </w:r>
            <w:r w:rsidR="003743F9" w:rsidRPr="00807DAF">
              <w:rPr>
                <w:b/>
                <w:szCs w:val="22"/>
              </w:rPr>
              <w:t>opening</w:t>
            </w:r>
            <w:r w:rsidR="009B7BB7" w:rsidRPr="00807DAF">
              <w:rPr>
                <w:b/>
                <w:szCs w:val="22"/>
              </w:rPr>
              <w:t xml:space="preserve">, </w:t>
            </w:r>
            <w:r w:rsidR="003743F9" w:rsidRPr="00807DAF">
              <w:rPr>
                <w:b/>
                <w:szCs w:val="22"/>
              </w:rPr>
              <w:t>administrative check</w:t>
            </w:r>
            <w:r w:rsidR="00584247" w:rsidRPr="00807DAF">
              <w:rPr>
                <w:b/>
                <w:szCs w:val="22"/>
              </w:rPr>
              <w:t>s</w:t>
            </w:r>
            <w:r w:rsidR="003743F9" w:rsidRPr="00807DAF">
              <w:rPr>
                <w:b/>
                <w:szCs w:val="22"/>
              </w:rPr>
              <w:t xml:space="preserve"> and </w:t>
            </w:r>
            <w:r w:rsidR="005A61AA" w:rsidRPr="00807DAF">
              <w:rPr>
                <w:b/>
                <w:szCs w:val="22"/>
              </w:rPr>
              <w:t xml:space="preserve">concept note </w:t>
            </w:r>
            <w:r w:rsidR="00622381" w:rsidRPr="00807DAF">
              <w:rPr>
                <w:b/>
                <w:szCs w:val="22"/>
              </w:rPr>
              <w:t xml:space="preserve">evaluation </w:t>
            </w:r>
            <w:r w:rsidR="00E708CB" w:rsidRPr="00807DAF">
              <w:rPr>
                <w:b/>
                <w:szCs w:val="22"/>
              </w:rPr>
              <w:t xml:space="preserve"> (</w:t>
            </w:r>
            <w:r w:rsidR="009B7BB7" w:rsidRPr="00807DAF">
              <w:rPr>
                <w:b/>
                <w:szCs w:val="22"/>
              </w:rPr>
              <w:t>S</w:t>
            </w:r>
            <w:r w:rsidR="00E708CB" w:rsidRPr="00807DAF">
              <w:rPr>
                <w:b/>
                <w:szCs w:val="22"/>
              </w:rPr>
              <w:t xml:space="preserve">tep </w:t>
            </w:r>
            <w:r w:rsidR="003743F9" w:rsidRPr="00807DAF">
              <w:rPr>
                <w:b/>
                <w:szCs w:val="22"/>
              </w:rPr>
              <w:t>1</w:t>
            </w:r>
            <w:r w:rsidR="00E708CB" w:rsidRPr="00807DAF">
              <w:rPr>
                <w:b/>
                <w:szCs w:val="22"/>
              </w:rPr>
              <w:t>)</w:t>
            </w:r>
          </w:p>
        </w:tc>
        <w:tc>
          <w:tcPr>
            <w:tcW w:w="2552" w:type="dxa"/>
          </w:tcPr>
          <w:p w:rsidR="00622381" w:rsidRPr="00807DAF" w:rsidRDefault="00055802" w:rsidP="00F15864">
            <w:pPr>
              <w:jc w:val="center"/>
              <w:rPr>
                <w:szCs w:val="22"/>
              </w:rPr>
            </w:pPr>
            <w:r>
              <w:rPr>
                <w:szCs w:val="22"/>
              </w:rPr>
              <w:t>February</w:t>
            </w:r>
            <w:r w:rsidR="001D6C89">
              <w:rPr>
                <w:szCs w:val="22"/>
              </w:rPr>
              <w:t xml:space="preserve"> 2017</w:t>
            </w:r>
          </w:p>
        </w:tc>
        <w:tc>
          <w:tcPr>
            <w:tcW w:w="2551" w:type="dxa"/>
          </w:tcPr>
          <w:p w:rsidR="00622381" w:rsidRPr="00807DAF" w:rsidRDefault="00622381" w:rsidP="00F15864">
            <w:pPr>
              <w:jc w:val="center"/>
              <w:rPr>
                <w:szCs w:val="22"/>
              </w:rPr>
            </w:pPr>
            <w:r w:rsidRPr="00807DAF">
              <w:rPr>
                <w:szCs w:val="22"/>
              </w:rPr>
              <w:t>-</w:t>
            </w:r>
          </w:p>
        </w:tc>
      </w:tr>
      <w:tr w:rsidR="0013435B" w:rsidRPr="00807DAF" w:rsidTr="00984331">
        <w:tc>
          <w:tcPr>
            <w:tcW w:w="4678" w:type="dxa"/>
            <w:shd w:val="pct10" w:color="auto" w:fill="FFFFFF"/>
          </w:tcPr>
          <w:p w:rsidR="0013435B" w:rsidRPr="00807DAF" w:rsidRDefault="00873C1D" w:rsidP="00C07DDB">
            <w:pPr>
              <w:jc w:val="left"/>
              <w:rPr>
                <w:b/>
                <w:szCs w:val="22"/>
              </w:rPr>
            </w:pPr>
            <w:r>
              <w:rPr>
                <w:b/>
                <w:szCs w:val="22"/>
              </w:rPr>
              <w:t xml:space="preserve">6. </w:t>
            </w:r>
            <w:r w:rsidR="00622381" w:rsidRPr="00807DAF">
              <w:rPr>
                <w:b/>
                <w:szCs w:val="22"/>
              </w:rPr>
              <w:t>Invitations</w:t>
            </w:r>
            <w:r w:rsidR="0013435B" w:rsidRPr="00807DAF">
              <w:rPr>
                <w:b/>
                <w:szCs w:val="22"/>
              </w:rPr>
              <w:t xml:space="preserve"> </w:t>
            </w:r>
            <w:r w:rsidR="009B7BB7" w:rsidRPr="00807DAF">
              <w:rPr>
                <w:b/>
                <w:szCs w:val="22"/>
              </w:rPr>
              <w:t xml:space="preserve">to </w:t>
            </w:r>
            <w:r w:rsidR="0013435B" w:rsidRPr="00807DAF">
              <w:rPr>
                <w:b/>
                <w:szCs w:val="22"/>
              </w:rPr>
              <w:t>submi</w:t>
            </w:r>
            <w:r w:rsidR="009B7BB7" w:rsidRPr="00807DAF">
              <w:rPr>
                <w:b/>
                <w:szCs w:val="22"/>
              </w:rPr>
              <w:t>t</w:t>
            </w:r>
            <w:r w:rsidR="0013435B" w:rsidRPr="00807DAF">
              <w:rPr>
                <w:b/>
                <w:szCs w:val="22"/>
              </w:rPr>
              <w:t xml:space="preserve"> </w:t>
            </w:r>
            <w:r w:rsidR="00C07DDB">
              <w:rPr>
                <w:b/>
                <w:szCs w:val="22"/>
              </w:rPr>
              <w:t>f</w:t>
            </w:r>
            <w:r w:rsidR="0013435B" w:rsidRPr="00807DAF">
              <w:rPr>
                <w:b/>
                <w:szCs w:val="22"/>
              </w:rPr>
              <w:t xml:space="preserve">ull </w:t>
            </w:r>
            <w:r w:rsidR="00C07DDB">
              <w:rPr>
                <w:b/>
                <w:szCs w:val="22"/>
              </w:rPr>
              <w:t>a</w:t>
            </w:r>
            <w:r w:rsidR="003477D3">
              <w:rPr>
                <w:b/>
                <w:szCs w:val="22"/>
              </w:rPr>
              <w:t>pplication</w:t>
            </w:r>
            <w:r w:rsidR="00C07DDB">
              <w:rPr>
                <w:b/>
                <w:szCs w:val="22"/>
              </w:rPr>
              <w:t>s</w:t>
            </w:r>
            <w:r w:rsidR="003477D3">
              <w:rPr>
                <w:b/>
                <w:szCs w:val="22"/>
              </w:rPr>
              <w:t xml:space="preserve"> </w:t>
            </w:r>
          </w:p>
        </w:tc>
        <w:tc>
          <w:tcPr>
            <w:tcW w:w="2552" w:type="dxa"/>
          </w:tcPr>
          <w:p w:rsidR="0013435B" w:rsidRPr="00807DAF" w:rsidRDefault="00055802" w:rsidP="00F15864">
            <w:pPr>
              <w:jc w:val="center"/>
              <w:rPr>
                <w:szCs w:val="22"/>
              </w:rPr>
            </w:pPr>
            <w:r>
              <w:rPr>
                <w:szCs w:val="22"/>
              </w:rPr>
              <w:t>February</w:t>
            </w:r>
            <w:r w:rsidR="00D56132">
              <w:rPr>
                <w:szCs w:val="22"/>
              </w:rPr>
              <w:t xml:space="preserve"> 2017</w:t>
            </w:r>
          </w:p>
        </w:tc>
        <w:tc>
          <w:tcPr>
            <w:tcW w:w="2551" w:type="dxa"/>
          </w:tcPr>
          <w:p w:rsidR="0013435B" w:rsidRPr="00807DAF" w:rsidRDefault="0013435B" w:rsidP="00F15864">
            <w:pPr>
              <w:jc w:val="center"/>
              <w:rPr>
                <w:szCs w:val="22"/>
              </w:rPr>
            </w:pPr>
            <w:r w:rsidRPr="00807DAF">
              <w:rPr>
                <w:szCs w:val="22"/>
              </w:rPr>
              <w:t>-</w:t>
            </w:r>
          </w:p>
        </w:tc>
      </w:tr>
      <w:tr w:rsidR="00622381" w:rsidRPr="00807DAF" w:rsidTr="00984331">
        <w:tc>
          <w:tcPr>
            <w:tcW w:w="4678" w:type="dxa"/>
            <w:shd w:val="pct10" w:color="auto" w:fill="FFFFFF"/>
          </w:tcPr>
          <w:p w:rsidR="00622381" w:rsidRPr="00807DAF" w:rsidRDefault="00873C1D" w:rsidP="00C07DDB">
            <w:pPr>
              <w:jc w:val="left"/>
              <w:rPr>
                <w:b/>
                <w:szCs w:val="22"/>
              </w:rPr>
            </w:pPr>
            <w:r>
              <w:rPr>
                <w:b/>
                <w:szCs w:val="22"/>
              </w:rPr>
              <w:t xml:space="preserve">7. </w:t>
            </w:r>
            <w:r w:rsidR="00622381" w:rsidRPr="00807DAF">
              <w:rPr>
                <w:b/>
                <w:szCs w:val="22"/>
              </w:rPr>
              <w:t>Deadline for subm</w:t>
            </w:r>
            <w:r w:rsidR="003477D3">
              <w:rPr>
                <w:b/>
                <w:szCs w:val="22"/>
              </w:rPr>
              <w:t xml:space="preserve">ission of </w:t>
            </w:r>
            <w:r w:rsidR="00C07DDB">
              <w:rPr>
                <w:b/>
                <w:szCs w:val="22"/>
              </w:rPr>
              <w:t>f</w:t>
            </w:r>
            <w:r w:rsidR="003477D3">
              <w:rPr>
                <w:b/>
                <w:szCs w:val="22"/>
              </w:rPr>
              <w:t xml:space="preserve">ull </w:t>
            </w:r>
            <w:r w:rsidR="00C07DDB">
              <w:rPr>
                <w:b/>
                <w:szCs w:val="22"/>
              </w:rPr>
              <w:t>a</w:t>
            </w:r>
            <w:r w:rsidR="003477D3">
              <w:rPr>
                <w:b/>
                <w:szCs w:val="22"/>
              </w:rPr>
              <w:t>pplication</w:t>
            </w:r>
            <w:r w:rsidR="00C07DDB">
              <w:rPr>
                <w:b/>
                <w:szCs w:val="22"/>
              </w:rPr>
              <w:t>s</w:t>
            </w:r>
          </w:p>
        </w:tc>
        <w:tc>
          <w:tcPr>
            <w:tcW w:w="2552" w:type="dxa"/>
          </w:tcPr>
          <w:p w:rsidR="00622381" w:rsidRPr="00807DAF" w:rsidRDefault="00055802" w:rsidP="00F15864">
            <w:pPr>
              <w:jc w:val="center"/>
              <w:rPr>
                <w:szCs w:val="22"/>
              </w:rPr>
            </w:pPr>
            <w:r>
              <w:rPr>
                <w:szCs w:val="22"/>
              </w:rPr>
              <w:t>April</w:t>
            </w:r>
            <w:r w:rsidR="00D56132">
              <w:rPr>
                <w:szCs w:val="22"/>
              </w:rPr>
              <w:t xml:space="preserve"> 2017</w:t>
            </w:r>
          </w:p>
        </w:tc>
        <w:tc>
          <w:tcPr>
            <w:tcW w:w="2551" w:type="dxa"/>
          </w:tcPr>
          <w:p w:rsidR="00622381" w:rsidRPr="00807DAF" w:rsidRDefault="00622381" w:rsidP="00F15864">
            <w:pPr>
              <w:jc w:val="center"/>
              <w:rPr>
                <w:szCs w:val="22"/>
              </w:rPr>
            </w:pPr>
            <w:r w:rsidRPr="00807DAF">
              <w:rPr>
                <w:szCs w:val="22"/>
              </w:rPr>
              <w:t>-</w:t>
            </w:r>
          </w:p>
        </w:tc>
      </w:tr>
      <w:tr w:rsidR="00622381" w:rsidRPr="00807DAF" w:rsidTr="00984331">
        <w:tc>
          <w:tcPr>
            <w:tcW w:w="4678" w:type="dxa"/>
            <w:shd w:val="pct10" w:color="auto" w:fill="FFFFFF"/>
          </w:tcPr>
          <w:p w:rsidR="00622381" w:rsidRPr="00807DAF" w:rsidRDefault="00873C1D" w:rsidP="000F68CC">
            <w:pPr>
              <w:jc w:val="left"/>
              <w:rPr>
                <w:b/>
                <w:szCs w:val="22"/>
              </w:rPr>
            </w:pPr>
            <w:r>
              <w:rPr>
                <w:b/>
                <w:szCs w:val="22"/>
              </w:rPr>
              <w:t xml:space="preserve">8. </w:t>
            </w:r>
            <w:r w:rsidR="00622381" w:rsidRPr="00807DAF">
              <w:rPr>
                <w:b/>
                <w:szCs w:val="22"/>
              </w:rPr>
              <w:t xml:space="preserve">Information to </w:t>
            </w:r>
            <w:r w:rsidR="000F68CC">
              <w:rPr>
                <w:b/>
                <w:szCs w:val="22"/>
              </w:rPr>
              <w:t>lead a</w:t>
            </w:r>
            <w:r w:rsidR="00622381" w:rsidRPr="00807DAF">
              <w:rPr>
                <w:b/>
                <w:szCs w:val="22"/>
              </w:rPr>
              <w:t xml:space="preserve">pplicants on the evaluation of the </w:t>
            </w:r>
            <w:r w:rsidR="00C07DDB">
              <w:rPr>
                <w:b/>
                <w:szCs w:val="22"/>
              </w:rPr>
              <w:t>f</w:t>
            </w:r>
            <w:r w:rsidR="00537CD5" w:rsidRPr="00807DAF">
              <w:rPr>
                <w:b/>
                <w:szCs w:val="22"/>
              </w:rPr>
              <w:t xml:space="preserve">ull </w:t>
            </w:r>
            <w:r w:rsidR="00C07DDB">
              <w:rPr>
                <w:b/>
                <w:szCs w:val="22"/>
              </w:rPr>
              <w:t>a</w:t>
            </w:r>
            <w:r w:rsidR="00622381" w:rsidRPr="00807DAF">
              <w:rPr>
                <w:b/>
                <w:szCs w:val="22"/>
              </w:rPr>
              <w:t>pplication</w:t>
            </w:r>
            <w:r w:rsidR="00C07DDB">
              <w:rPr>
                <w:b/>
                <w:szCs w:val="22"/>
              </w:rPr>
              <w:t>s</w:t>
            </w:r>
            <w:r w:rsidR="00622381" w:rsidRPr="00807DAF">
              <w:rPr>
                <w:b/>
                <w:szCs w:val="22"/>
              </w:rPr>
              <w:t xml:space="preserve"> </w:t>
            </w:r>
            <w:r w:rsidR="00E708CB" w:rsidRPr="00807DAF">
              <w:rPr>
                <w:b/>
                <w:szCs w:val="22"/>
              </w:rPr>
              <w:t>(</w:t>
            </w:r>
            <w:r w:rsidR="009B7BB7" w:rsidRPr="00807DAF">
              <w:rPr>
                <w:b/>
                <w:szCs w:val="22"/>
              </w:rPr>
              <w:t>S</w:t>
            </w:r>
            <w:r w:rsidR="00E708CB" w:rsidRPr="00807DAF">
              <w:rPr>
                <w:b/>
                <w:szCs w:val="22"/>
              </w:rPr>
              <w:t xml:space="preserve">tep </w:t>
            </w:r>
            <w:r w:rsidR="003743F9" w:rsidRPr="00807DAF">
              <w:rPr>
                <w:b/>
                <w:szCs w:val="22"/>
              </w:rPr>
              <w:t>2</w:t>
            </w:r>
            <w:r w:rsidR="00E708CB" w:rsidRPr="00807DAF">
              <w:rPr>
                <w:b/>
                <w:szCs w:val="22"/>
              </w:rPr>
              <w:t>)</w:t>
            </w:r>
            <w:r w:rsidR="000E38CD" w:rsidRPr="00807DAF">
              <w:rPr>
                <w:rStyle w:val="FootnoteReference"/>
                <w:b/>
              </w:rPr>
              <w:footnoteReference w:id="25"/>
            </w:r>
          </w:p>
        </w:tc>
        <w:tc>
          <w:tcPr>
            <w:tcW w:w="2552" w:type="dxa"/>
          </w:tcPr>
          <w:p w:rsidR="00622381" w:rsidRPr="00807DAF" w:rsidRDefault="00055802" w:rsidP="00F15864">
            <w:pPr>
              <w:jc w:val="center"/>
              <w:rPr>
                <w:szCs w:val="22"/>
              </w:rPr>
            </w:pPr>
            <w:r>
              <w:rPr>
                <w:szCs w:val="22"/>
              </w:rPr>
              <w:t>May</w:t>
            </w:r>
            <w:r w:rsidR="00D56132">
              <w:rPr>
                <w:szCs w:val="22"/>
              </w:rPr>
              <w:t xml:space="preserve"> 2017</w:t>
            </w:r>
          </w:p>
        </w:tc>
        <w:tc>
          <w:tcPr>
            <w:tcW w:w="2551" w:type="dxa"/>
          </w:tcPr>
          <w:p w:rsidR="00622381" w:rsidRPr="00807DAF" w:rsidRDefault="00622381" w:rsidP="00F15864">
            <w:pPr>
              <w:jc w:val="center"/>
              <w:rPr>
                <w:szCs w:val="22"/>
              </w:rPr>
            </w:pPr>
            <w:r w:rsidRPr="00807DAF">
              <w:rPr>
                <w:szCs w:val="22"/>
              </w:rPr>
              <w:t>-</w:t>
            </w:r>
          </w:p>
        </w:tc>
      </w:tr>
      <w:tr w:rsidR="00415248" w:rsidRPr="00807DAF" w:rsidTr="00984331">
        <w:tc>
          <w:tcPr>
            <w:tcW w:w="4678" w:type="dxa"/>
            <w:shd w:val="pct10" w:color="auto" w:fill="FFFFFF"/>
          </w:tcPr>
          <w:p w:rsidR="00415248" w:rsidRPr="00807DAF" w:rsidRDefault="00873C1D" w:rsidP="00984331">
            <w:pPr>
              <w:jc w:val="left"/>
              <w:rPr>
                <w:b/>
                <w:szCs w:val="22"/>
              </w:rPr>
            </w:pPr>
            <w:r>
              <w:rPr>
                <w:b/>
                <w:szCs w:val="22"/>
              </w:rPr>
              <w:t xml:space="preserve">9. </w:t>
            </w:r>
            <w:r w:rsidR="00415248" w:rsidRPr="00807DAF">
              <w:rPr>
                <w:b/>
                <w:szCs w:val="22"/>
              </w:rPr>
              <w:t>Notification of award (after the eligibility check)</w:t>
            </w:r>
            <w:r w:rsidR="00E708CB" w:rsidRPr="00807DAF">
              <w:rPr>
                <w:b/>
                <w:szCs w:val="22"/>
              </w:rPr>
              <w:t xml:space="preserve"> (</w:t>
            </w:r>
            <w:r w:rsidR="009B7BB7" w:rsidRPr="00807DAF">
              <w:rPr>
                <w:b/>
                <w:szCs w:val="22"/>
              </w:rPr>
              <w:t>S</w:t>
            </w:r>
            <w:r w:rsidR="00E708CB" w:rsidRPr="00807DAF">
              <w:rPr>
                <w:b/>
                <w:szCs w:val="22"/>
              </w:rPr>
              <w:t xml:space="preserve">tep </w:t>
            </w:r>
            <w:r w:rsidR="003743F9" w:rsidRPr="00807DAF">
              <w:rPr>
                <w:b/>
                <w:szCs w:val="22"/>
              </w:rPr>
              <w:t>3</w:t>
            </w:r>
            <w:r w:rsidR="00E708CB" w:rsidRPr="00807DAF">
              <w:rPr>
                <w:b/>
                <w:szCs w:val="22"/>
              </w:rPr>
              <w:t>)</w:t>
            </w:r>
          </w:p>
        </w:tc>
        <w:tc>
          <w:tcPr>
            <w:tcW w:w="2552" w:type="dxa"/>
          </w:tcPr>
          <w:p w:rsidR="00415248" w:rsidRPr="00807DAF" w:rsidRDefault="00055802" w:rsidP="00F15864">
            <w:pPr>
              <w:jc w:val="center"/>
              <w:rPr>
                <w:szCs w:val="22"/>
              </w:rPr>
            </w:pPr>
            <w:r>
              <w:rPr>
                <w:szCs w:val="22"/>
              </w:rPr>
              <w:t xml:space="preserve">May </w:t>
            </w:r>
            <w:r w:rsidR="00D56132">
              <w:rPr>
                <w:szCs w:val="22"/>
              </w:rPr>
              <w:t>2017</w:t>
            </w:r>
          </w:p>
        </w:tc>
        <w:tc>
          <w:tcPr>
            <w:tcW w:w="2551" w:type="dxa"/>
          </w:tcPr>
          <w:p w:rsidR="00415248" w:rsidRPr="00807DAF" w:rsidRDefault="00415248" w:rsidP="00F15864">
            <w:pPr>
              <w:jc w:val="center"/>
              <w:rPr>
                <w:szCs w:val="22"/>
              </w:rPr>
            </w:pPr>
            <w:r w:rsidRPr="00807DAF">
              <w:rPr>
                <w:szCs w:val="22"/>
              </w:rPr>
              <w:t>-</w:t>
            </w:r>
          </w:p>
        </w:tc>
      </w:tr>
      <w:tr w:rsidR="00415248" w:rsidRPr="00807DAF" w:rsidTr="00984331">
        <w:tc>
          <w:tcPr>
            <w:tcW w:w="4678" w:type="dxa"/>
            <w:shd w:val="pct10" w:color="auto" w:fill="FFFFFF"/>
          </w:tcPr>
          <w:p w:rsidR="00415248" w:rsidRPr="00807DAF" w:rsidRDefault="00873C1D" w:rsidP="00984331">
            <w:pPr>
              <w:jc w:val="left"/>
              <w:rPr>
                <w:b/>
                <w:szCs w:val="22"/>
              </w:rPr>
            </w:pPr>
            <w:r>
              <w:rPr>
                <w:b/>
                <w:szCs w:val="22"/>
              </w:rPr>
              <w:t xml:space="preserve">10. </w:t>
            </w:r>
            <w:r w:rsidR="00415248" w:rsidRPr="00807DAF">
              <w:rPr>
                <w:b/>
                <w:szCs w:val="22"/>
              </w:rPr>
              <w:t>Contract signature</w:t>
            </w:r>
            <w:r w:rsidR="000E38CD" w:rsidRPr="00807DAF">
              <w:rPr>
                <w:rStyle w:val="FootnoteReference"/>
                <w:b/>
              </w:rPr>
              <w:footnoteReference w:id="26"/>
            </w:r>
          </w:p>
        </w:tc>
        <w:tc>
          <w:tcPr>
            <w:tcW w:w="2552" w:type="dxa"/>
          </w:tcPr>
          <w:p w:rsidR="00415248" w:rsidRPr="00807DAF" w:rsidRDefault="00055802" w:rsidP="00F15864">
            <w:pPr>
              <w:jc w:val="center"/>
              <w:rPr>
                <w:szCs w:val="22"/>
              </w:rPr>
            </w:pPr>
            <w:r>
              <w:rPr>
                <w:szCs w:val="22"/>
              </w:rPr>
              <w:t xml:space="preserve">June </w:t>
            </w:r>
            <w:r w:rsidR="00D56132">
              <w:rPr>
                <w:szCs w:val="22"/>
              </w:rPr>
              <w:t>2017</w:t>
            </w:r>
          </w:p>
        </w:tc>
        <w:tc>
          <w:tcPr>
            <w:tcW w:w="2551" w:type="dxa"/>
          </w:tcPr>
          <w:p w:rsidR="00415248" w:rsidRPr="00807DAF" w:rsidRDefault="00415248" w:rsidP="00F15864">
            <w:pPr>
              <w:jc w:val="center"/>
              <w:rPr>
                <w:szCs w:val="22"/>
              </w:rPr>
            </w:pPr>
            <w:r w:rsidRPr="00807DAF">
              <w:rPr>
                <w:szCs w:val="22"/>
              </w:rPr>
              <w:t>-</w:t>
            </w:r>
          </w:p>
        </w:tc>
      </w:tr>
    </w:tbl>
    <w:p w:rsidR="00A52D5C" w:rsidRDefault="00A52D5C" w:rsidP="00984331">
      <w:r w:rsidRPr="00A52D5C">
        <w:rPr>
          <w:b/>
        </w:rPr>
        <w:t>All dates and times are expressed in Brussels time</w:t>
      </w:r>
      <w:r>
        <w:t>, where it is not specified otherwise.</w:t>
      </w:r>
    </w:p>
    <w:p w:rsidR="0013435B" w:rsidRPr="00807DAF" w:rsidRDefault="00D23749" w:rsidP="00984331">
      <w:r w:rsidRPr="00807DAF">
        <w:t xml:space="preserve">This indicative timetable </w:t>
      </w:r>
      <w:r w:rsidR="00A52D5C">
        <w:t xml:space="preserve">refers to provisional dates </w:t>
      </w:r>
      <w:r w:rsidR="00873C1D">
        <w:t xml:space="preserve">(except for dates 2, 3 and 4) </w:t>
      </w:r>
      <w:r w:rsidR="00A52D5C">
        <w:t xml:space="preserve">and </w:t>
      </w:r>
      <w:r w:rsidRPr="00807DAF">
        <w:t xml:space="preserve">may be </w:t>
      </w:r>
      <w:r w:rsidR="00E120C3" w:rsidRPr="00807DAF">
        <w:t>updated</w:t>
      </w:r>
      <w:r w:rsidRPr="00807DAF">
        <w:t xml:space="preserve"> by the Contracting Authority </w:t>
      </w:r>
      <w:r w:rsidR="00E120C3" w:rsidRPr="00807DAF">
        <w:t>during the procedure. In such case</w:t>
      </w:r>
      <w:r w:rsidR="009B7BB7" w:rsidRPr="00807DAF">
        <w:t>s</w:t>
      </w:r>
      <w:r w:rsidR="00E120C3" w:rsidRPr="00807DAF">
        <w:t>, t</w:t>
      </w:r>
      <w:r w:rsidRPr="00807DAF">
        <w:t xml:space="preserve">he updated timetable </w:t>
      </w:r>
      <w:r w:rsidR="009B7BB7" w:rsidRPr="00807DAF">
        <w:t xml:space="preserve">will </w:t>
      </w:r>
      <w:r w:rsidRPr="00807DAF">
        <w:t xml:space="preserve">be published </w:t>
      </w:r>
      <w:r w:rsidR="0046081F" w:rsidRPr="00807DAF">
        <w:t xml:space="preserve">on </w:t>
      </w:r>
      <w:r w:rsidRPr="00807DAF">
        <w:t xml:space="preserve">the </w:t>
      </w:r>
      <w:proofErr w:type="spellStart"/>
      <w:r w:rsidRPr="00807DAF">
        <w:t>EuropeAid</w:t>
      </w:r>
      <w:proofErr w:type="spellEnd"/>
      <w:r w:rsidRPr="00807DAF">
        <w:t xml:space="preserve"> web site </w:t>
      </w:r>
      <w:hyperlink r:id="rId24" w:history="1">
        <w:r w:rsidR="00D0109C" w:rsidRPr="00807DAF">
          <w:rPr>
            <w:rStyle w:val="Hyperlink"/>
            <w:szCs w:val="22"/>
          </w:rPr>
          <w:t>https://webgate.ec.europa.eu/europeaid/online-services/index.cfm?do=publi.welcome</w:t>
        </w:r>
      </w:hyperlink>
      <w:r w:rsidRPr="00807DAF">
        <w:t xml:space="preserve"> </w:t>
      </w:r>
      <w:r w:rsidR="00D56132">
        <w:t xml:space="preserve">and </w:t>
      </w:r>
      <w:r w:rsidR="00D56132" w:rsidRPr="00D56132">
        <w:t>EU Delegation to BiH website: http://europa.ba/?page_id=1084</w:t>
      </w:r>
      <w:r w:rsidR="00D56132">
        <w:t>.</w:t>
      </w:r>
    </w:p>
    <w:p w:rsidR="0007408E" w:rsidRPr="00807DAF" w:rsidRDefault="0007408E" w:rsidP="000C1BF8">
      <w:pPr>
        <w:pStyle w:val="Guidelines2"/>
      </w:pPr>
      <w:bookmarkStart w:id="42" w:name="_Toc40507655"/>
      <w:bookmarkStart w:id="43" w:name="_Toc424219497"/>
      <w:r w:rsidRPr="00807DAF">
        <w:t xml:space="preserve">Conditions </w:t>
      </w:r>
      <w:r w:rsidR="009B7BB7" w:rsidRPr="00807DAF">
        <w:t>for</w:t>
      </w:r>
      <w:r w:rsidRPr="00807DAF">
        <w:t xml:space="preserve"> implementation </w:t>
      </w:r>
      <w:r w:rsidR="009B7BB7" w:rsidRPr="00807DAF">
        <w:t>after</w:t>
      </w:r>
      <w:r w:rsidRPr="00807DAF">
        <w:t xml:space="preserve"> the </w:t>
      </w:r>
      <w:r w:rsidR="00265A33" w:rsidRPr="00807DAF">
        <w:t>C</w:t>
      </w:r>
      <w:r w:rsidRPr="00807DAF">
        <w:t xml:space="preserve">ontracting </w:t>
      </w:r>
      <w:r w:rsidR="00265A33" w:rsidRPr="00807DAF">
        <w:t>A</w:t>
      </w:r>
      <w:r w:rsidRPr="00807DAF">
        <w:t>uthority</w:t>
      </w:r>
      <w:r w:rsidR="00A016F9" w:rsidRPr="00807DAF">
        <w:t>’</w:t>
      </w:r>
      <w:r w:rsidRPr="00807DAF">
        <w:t>s decision to award a grant</w:t>
      </w:r>
      <w:bookmarkEnd w:id="42"/>
      <w:bookmarkEnd w:id="43"/>
    </w:p>
    <w:p w:rsidR="00E007B5" w:rsidRPr="00807DAF" w:rsidRDefault="00511FEE" w:rsidP="00E007B5">
      <w:r w:rsidRPr="00807DAF">
        <w:t xml:space="preserve">Following the decision to award a grant, the </w:t>
      </w:r>
      <w:proofErr w:type="gramStart"/>
      <w:r w:rsidR="00C07DDB">
        <w:t>b</w:t>
      </w:r>
      <w:r w:rsidRPr="00807DAF">
        <w:t>eneficiary</w:t>
      </w:r>
      <w:r w:rsidR="00FA2479" w:rsidRPr="00807DAF">
        <w:t>(</w:t>
      </w:r>
      <w:proofErr w:type="spellStart"/>
      <w:proofErr w:type="gramEnd"/>
      <w:r w:rsidR="00FA2479" w:rsidRPr="00807DAF">
        <w:t>ies</w:t>
      </w:r>
      <w:proofErr w:type="spellEnd"/>
      <w:r w:rsidR="00FA2479" w:rsidRPr="00807DAF">
        <w:t>)</w:t>
      </w:r>
      <w:r w:rsidRPr="00807DAF">
        <w:t xml:space="preserve"> will be offered a contract based on the</w:t>
      </w:r>
      <w:r w:rsidR="00E007B5">
        <w:t xml:space="preserve"> standard grant contract </w:t>
      </w:r>
      <w:r w:rsidRPr="00807DAF">
        <w:t xml:space="preserve">  (</w:t>
      </w:r>
      <w:r w:rsidR="00AA4FE0" w:rsidRPr="00807DAF">
        <w:t xml:space="preserve">see </w:t>
      </w:r>
      <w:r w:rsidRPr="00807DAF">
        <w:t xml:space="preserve">Annex </w:t>
      </w:r>
      <w:r w:rsidR="007D4E58" w:rsidRPr="00807DAF">
        <w:t>G</w:t>
      </w:r>
      <w:r w:rsidR="004A51E9" w:rsidRPr="00807DAF">
        <w:t xml:space="preserve"> of these </w:t>
      </w:r>
      <w:r w:rsidR="00E007B5">
        <w:t>g</w:t>
      </w:r>
      <w:r w:rsidR="004A51E9" w:rsidRPr="00807DAF">
        <w:t>uidelines</w:t>
      </w:r>
      <w:r w:rsidRPr="00807DAF">
        <w:t xml:space="preserve">). </w:t>
      </w:r>
      <w:r w:rsidR="00D078E2" w:rsidRPr="00807DAF">
        <w:t xml:space="preserve">By signing the </w:t>
      </w:r>
      <w:r w:rsidR="009B7BB7" w:rsidRPr="00807DAF">
        <w:t>a</w:t>
      </w:r>
      <w:r w:rsidR="00D078E2" w:rsidRPr="00807DAF">
        <w:t>pplication form (Annex A</w:t>
      </w:r>
      <w:r w:rsidR="004A51E9" w:rsidRPr="00807DAF">
        <w:t xml:space="preserve"> of these </w:t>
      </w:r>
      <w:r w:rsidR="000F68CC">
        <w:t>g</w:t>
      </w:r>
      <w:r w:rsidR="004A51E9" w:rsidRPr="00807DAF">
        <w:t>uidelines</w:t>
      </w:r>
      <w:r w:rsidR="00D078E2" w:rsidRPr="00807DAF">
        <w:t>), the applicant</w:t>
      </w:r>
      <w:r w:rsidR="00FA2479" w:rsidRPr="00807DAF">
        <w:t>s</w:t>
      </w:r>
      <w:r w:rsidR="00D078E2" w:rsidRPr="00807DAF">
        <w:t xml:space="preserve"> </w:t>
      </w:r>
      <w:r w:rsidR="009B7BB7" w:rsidRPr="00807DAF">
        <w:t>agree</w:t>
      </w:r>
      <w:r w:rsidR="00D078E2" w:rsidRPr="00807DAF">
        <w:t xml:space="preserve">, </w:t>
      </w:r>
      <w:r w:rsidR="009B7BB7" w:rsidRPr="00807DAF">
        <w:t>if</w:t>
      </w:r>
      <w:r w:rsidR="00D078E2" w:rsidRPr="00807DAF">
        <w:t xml:space="preserve"> awarded a grant,</w:t>
      </w:r>
      <w:r w:rsidR="009B7BB7" w:rsidRPr="00807DAF">
        <w:t xml:space="preserve"> to accept</w:t>
      </w:r>
      <w:r w:rsidR="00D078E2" w:rsidRPr="00807DAF">
        <w:t xml:space="preserve"> the </w:t>
      </w:r>
      <w:r w:rsidR="009B7BB7" w:rsidRPr="00807DAF">
        <w:t>c</w:t>
      </w:r>
      <w:r w:rsidR="00D078E2" w:rsidRPr="00807DAF">
        <w:t xml:space="preserve">ontractual conditions </w:t>
      </w:r>
      <w:r w:rsidR="009B7BB7" w:rsidRPr="00807DAF">
        <w:t>of</w:t>
      </w:r>
      <w:r w:rsidR="00D078E2" w:rsidRPr="00807DAF">
        <w:t xml:space="preserve"> the </w:t>
      </w:r>
      <w:r w:rsidR="00450369" w:rsidRPr="00807DAF">
        <w:t>standard grant contract</w:t>
      </w:r>
      <w:r w:rsidR="00D23C8D" w:rsidRPr="00807DAF">
        <w:t>.</w:t>
      </w:r>
      <w:r w:rsidR="002F3F27" w:rsidRPr="00807DAF">
        <w:t xml:space="preserve"> </w:t>
      </w:r>
      <w:r w:rsidR="0091273E">
        <w:t xml:space="preserve">Where the Coordinator is an organisation whose pillars have been positively assessed, it will sign a PA Grant Agreement based on the </w:t>
      </w:r>
      <w:proofErr w:type="spellStart"/>
      <w:r w:rsidR="0091273E">
        <w:t>PAG</w:t>
      </w:r>
      <w:r w:rsidR="00C07DDB">
        <w:t>o</w:t>
      </w:r>
      <w:r w:rsidR="0091273E">
        <w:t>DA</w:t>
      </w:r>
      <w:proofErr w:type="spellEnd"/>
      <w:r w:rsidR="0091273E">
        <w:t xml:space="preserve"> template. In this case references to provisions of the standard grant contract and its annexes shall not apply. References in these </w:t>
      </w:r>
      <w:r w:rsidR="000F68CC">
        <w:t>g</w:t>
      </w:r>
      <w:r w:rsidR="0091273E">
        <w:t xml:space="preserve">uidelines to the </w:t>
      </w:r>
      <w:r w:rsidR="000F68CC">
        <w:t>g</w:t>
      </w:r>
      <w:r w:rsidR="0091273E">
        <w:t xml:space="preserve">rant </w:t>
      </w:r>
      <w:r w:rsidR="000F68CC">
        <w:t>c</w:t>
      </w:r>
      <w:r w:rsidR="0091273E">
        <w:t>ontract shall be understood as references to the relevant provisions of the PA Grant Agreement.</w:t>
      </w:r>
      <w:r w:rsidR="00E007B5">
        <w:t xml:space="preserve"> </w:t>
      </w:r>
    </w:p>
    <w:p w:rsidR="0007408E" w:rsidRPr="00807DAF" w:rsidRDefault="0007408E" w:rsidP="00984331">
      <w:pPr>
        <w:spacing w:before="240"/>
        <w:rPr>
          <w:u w:val="single"/>
        </w:rPr>
      </w:pPr>
      <w:r w:rsidRPr="00807DAF">
        <w:rPr>
          <w:u w:val="single"/>
        </w:rPr>
        <w:t>Implementation contracts</w:t>
      </w:r>
    </w:p>
    <w:p w:rsidR="0007408E" w:rsidRPr="00807DAF" w:rsidRDefault="0007408E" w:rsidP="00984331">
      <w:r w:rsidRPr="00807DAF">
        <w:t xml:space="preserve">Where implementation of the action requires the </w:t>
      </w:r>
      <w:proofErr w:type="gramStart"/>
      <w:r w:rsidR="00E81C51">
        <w:t>b</w:t>
      </w:r>
      <w:r w:rsidRPr="00807DAF">
        <w:t>eneficiar</w:t>
      </w:r>
      <w:r w:rsidR="00544E5D" w:rsidRPr="00807DAF">
        <w:t>y(</w:t>
      </w:r>
      <w:proofErr w:type="spellStart"/>
      <w:proofErr w:type="gramEnd"/>
      <w:r w:rsidR="00544E5D" w:rsidRPr="00807DAF">
        <w:t>ies</w:t>
      </w:r>
      <w:proofErr w:type="spellEnd"/>
      <w:r w:rsidR="00544E5D" w:rsidRPr="00807DAF">
        <w:t>)</w:t>
      </w:r>
      <w:r w:rsidRPr="00807DAF">
        <w:t xml:space="preserve"> </w:t>
      </w:r>
      <w:r w:rsidR="00544E5D" w:rsidRPr="00807DAF">
        <w:t>and its affiliated entity(</w:t>
      </w:r>
      <w:proofErr w:type="spellStart"/>
      <w:r w:rsidR="00544E5D" w:rsidRPr="00807DAF">
        <w:t>ies</w:t>
      </w:r>
      <w:proofErr w:type="spellEnd"/>
      <w:r w:rsidR="00544E5D" w:rsidRPr="00807DAF">
        <w:t>) (if any)</w:t>
      </w:r>
      <w:r w:rsidR="008A7A99" w:rsidRPr="00807DAF">
        <w:t xml:space="preserve"> </w:t>
      </w:r>
      <w:r w:rsidRPr="00807DAF">
        <w:t xml:space="preserve">to award procurement contracts, </w:t>
      </w:r>
      <w:r w:rsidR="00DC1934" w:rsidRPr="00807DAF">
        <w:t>those contracts must be awarded in accordance with</w:t>
      </w:r>
      <w:r w:rsidRPr="00807DAF">
        <w:t xml:space="preserve"> Annex IV to the </w:t>
      </w:r>
      <w:r w:rsidR="0046081F" w:rsidRPr="00807DAF">
        <w:t xml:space="preserve">standard grant </w:t>
      </w:r>
      <w:r w:rsidR="00D23749" w:rsidRPr="00807DAF">
        <w:t>contract</w:t>
      </w:r>
      <w:r w:rsidRPr="00807DAF">
        <w:t>.</w:t>
      </w:r>
    </w:p>
    <w:p w:rsidR="00F15864" w:rsidRPr="00807DAF" w:rsidRDefault="00F15864" w:rsidP="000C1BF8">
      <w:pPr>
        <w:pStyle w:val="Guidelines2"/>
      </w:pPr>
      <w:bookmarkStart w:id="44" w:name="_Toc424219498"/>
      <w:r w:rsidRPr="00807DAF">
        <w:t>E</w:t>
      </w:r>
      <w:r w:rsidR="00DB6F5A" w:rsidRPr="00807DAF">
        <w:t xml:space="preserve">arly </w:t>
      </w:r>
      <w:r w:rsidR="003249AD">
        <w:t xml:space="preserve">detection and exclusion </w:t>
      </w:r>
      <w:bookmarkEnd w:id="44"/>
      <w:r w:rsidR="003249AD">
        <w:t>system (</w:t>
      </w:r>
      <w:proofErr w:type="spellStart"/>
      <w:r w:rsidR="003249AD">
        <w:t>edes</w:t>
      </w:r>
      <w:proofErr w:type="spellEnd"/>
      <w:r w:rsidR="003249AD">
        <w:t>)</w:t>
      </w:r>
    </w:p>
    <w:p w:rsidR="00097401" w:rsidRPr="00807DAF" w:rsidRDefault="00F15864" w:rsidP="00984331">
      <w:r w:rsidRPr="00807DAF">
        <w:t>The applicants and, if they are legal entities,</w:t>
      </w:r>
      <w:r w:rsidR="00A70DA3" w:rsidRPr="00807DAF">
        <w:t xml:space="preserve"> the</w:t>
      </w:r>
      <w:r w:rsidRPr="00807DAF">
        <w:t xml:space="preserve"> persons who have powers of representation, decision-making or control over them, are informed that, should they be in one </w:t>
      </w:r>
      <w:r w:rsidR="00984331" w:rsidRPr="00807DAF">
        <w:t>of the situations mentioned in</w:t>
      </w:r>
      <w:r w:rsidR="003249AD">
        <w:t xml:space="preserve"> section 2.3.3.1 or 2.3.3.2 of the Practical Guide </w:t>
      </w:r>
      <w:r w:rsidR="00097401" w:rsidRPr="00807DAF">
        <w:t xml:space="preserve">their personal details (name, given name </w:t>
      </w:r>
      <w:r w:rsidR="00A70DA3" w:rsidRPr="00807DAF">
        <w:t>(</w:t>
      </w:r>
      <w:r w:rsidR="00097401" w:rsidRPr="00807DAF">
        <w:t>if natural person</w:t>
      </w:r>
      <w:r w:rsidR="00A70DA3" w:rsidRPr="00807DAF">
        <w:t>)</w:t>
      </w:r>
      <w:r w:rsidR="00097401" w:rsidRPr="00807DAF">
        <w:t>, address, legal form and name and given name of the persons with powers of representation, decision-making or control</w:t>
      </w:r>
      <w:r w:rsidR="00A70DA3" w:rsidRPr="00807DAF">
        <w:t xml:space="preserve"> (</w:t>
      </w:r>
      <w:r w:rsidR="00097401" w:rsidRPr="00807DAF">
        <w:t>if legal person</w:t>
      </w:r>
      <w:r w:rsidR="00A70DA3" w:rsidRPr="00807DAF">
        <w:t>)</w:t>
      </w:r>
      <w:r w:rsidR="00097401" w:rsidRPr="00807DAF">
        <w:t xml:space="preserve">) may be registered in the </w:t>
      </w:r>
      <w:r w:rsidR="003249AD">
        <w:t>EDES. For further information see section 2.3.3 and 2.3.4 of the Practical Guide.</w:t>
      </w:r>
    </w:p>
    <w:p w:rsidR="0007408E" w:rsidRPr="00807DAF" w:rsidRDefault="00267E4F" w:rsidP="000C1BF8">
      <w:pPr>
        <w:pStyle w:val="Guidelines1"/>
      </w:pPr>
      <w:bookmarkStart w:id="45" w:name="_Toc40507656"/>
      <w:r w:rsidRPr="00807DAF">
        <w:br w:type="page"/>
      </w:r>
      <w:bookmarkStart w:id="46" w:name="_Toc424219499"/>
      <w:r w:rsidR="0007408E" w:rsidRPr="00807DAF">
        <w:t>LIST OF annexes</w:t>
      </w:r>
      <w:bookmarkEnd w:id="45"/>
      <w:bookmarkEnd w:id="46"/>
    </w:p>
    <w:p w:rsidR="00112E4F" w:rsidRPr="00156ED0" w:rsidRDefault="00112E4F" w:rsidP="00600738">
      <w:pPr>
        <w:rPr>
          <w:rFonts w:ascii="Times New Roman Bold" w:hAnsi="Times New Roman Bold"/>
          <w:b/>
          <w:caps/>
        </w:rPr>
      </w:pPr>
      <w:bookmarkStart w:id="47" w:name="_Toc40507657"/>
      <w:r w:rsidRPr="00156ED0">
        <w:rPr>
          <w:rFonts w:ascii="Times New Roman Bold" w:hAnsi="Times New Roman Bold"/>
          <w:b/>
          <w:caps/>
        </w:rPr>
        <w:t>D</w:t>
      </w:r>
      <w:r w:rsidR="00600738" w:rsidRPr="00156ED0">
        <w:rPr>
          <w:rFonts w:ascii="Times New Roman Bold" w:hAnsi="Times New Roman Bold"/>
          <w:b/>
          <w:caps/>
        </w:rPr>
        <w:t>ocuments to</w:t>
      </w:r>
      <w:r w:rsidRPr="00156ED0">
        <w:rPr>
          <w:rFonts w:ascii="Times New Roman Bold" w:hAnsi="Times New Roman Bold"/>
          <w:b/>
          <w:caps/>
        </w:rPr>
        <w:t xml:space="preserve"> </w:t>
      </w:r>
      <w:r w:rsidR="00E708CB" w:rsidRPr="00156ED0">
        <w:rPr>
          <w:rFonts w:ascii="Times New Roman Bold" w:hAnsi="Times New Roman Bold"/>
          <w:b/>
          <w:caps/>
        </w:rPr>
        <w:t>be completed</w:t>
      </w:r>
    </w:p>
    <w:p w:rsidR="0007408E" w:rsidRDefault="0007408E" w:rsidP="002D4ACD">
      <w:pPr>
        <w:ind w:left="1134" w:hanging="1134"/>
      </w:pPr>
      <w:r w:rsidRPr="00807DAF">
        <w:t>Annex A:</w:t>
      </w:r>
      <w:r w:rsidR="00600738" w:rsidRPr="00807DAF">
        <w:tab/>
      </w:r>
      <w:r w:rsidRPr="00807DAF">
        <w:t>Grant Application Form (Word format)</w:t>
      </w:r>
      <w:bookmarkEnd w:id="47"/>
    </w:p>
    <w:p w:rsidR="00681FAB" w:rsidRDefault="00681FAB" w:rsidP="002D4ACD">
      <w:pPr>
        <w:ind w:left="1134" w:hanging="1134"/>
      </w:pPr>
      <w:r>
        <w:tab/>
        <w:t>A.1. Concept Note</w:t>
      </w:r>
    </w:p>
    <w:p w:rsidR="00681FAB" w:rsidRPr="00807DAF" w:rsidRDefault="00681FAB" w:rsidP="002D4ACD">
      <w:pPr>
        <w:ind w:left="1134" w:hanging="1134"/>
      </w:pPr>
      <w:r>
        <w:tab/>
        <w:t>A.2. Full Application Form</w:t>
      </w:r>
    </w:p>
    <w:p w:rsidR="008D553A" w:rsidRPr="00807DAF" w:rsidRDefault="00600738" w:rsidP="002D4ACD">
      <w:pPr>
        <w:ind w:left="1134" w:hanging="1134"/>
      </w:pPr>
      <w:bookmarkStart w:id="48" w:name="_Toc40507658"/>
      <w:r w:rsidRPr="00807DAF">
        <w:t>Annex B:</w:t>
      </w:r>
      <w:r w:rsidRPr="00807DAF">
        <w:tab/>
      </w:r>
      <w:r w:rsidR="0007408E" w:rsidRPr="00807DAF">
        <w:t>Budget (Excel format)</w:t>
      </w:r>
      <w:bookmarkEnd w:id="48"/>
    </w:p>
    <w:p w:rsidR="0007408E" w:rsidRPr="00033F4E" w:rsidRDefault="0007408E" w:rsidP="002D4ACD">
      <w:pPr>
        <w:ind w:left="1134" w:hanging="1134"/>
      </w:pPr>
      <w:bookmarkStart w:id="49" w:name="_Toc40507659"/>
      <w:r w:rsidRPr="000F68CC">
        <w:t>Annex C:</w:t>
      </w:r>
      <w:r w:rsidR="00600738" w:rsidRPr="00CC28AF">
        <w:tab/>
      </w:r>
      <w:r w:rsidRPr="000F68CC">
        <w:t>Logical Framework (</w:t>
      </w:r>
      <w:r w:rsidR="009B7496">
        <w:t>Word</w:t>
      </w:r>
      <w:r w:rsidRPr="000F68CC">
        <w:t xml:space="preserve"> format)</w:t>
      </w:r>
      <w:bookmarkEnd w:id="49"/>
    </w:p>
    <w:p w:rsidR="00E81C51" w:rsidRDefault="0007408E" w:rsidP="002D4ACD">
      <w:pPr>
        <w:ind w:left="1134" w:hanging="1134"/>
      </w:pPr>
      <w:bookmarkStart w:id="50" w:name="_Toc40507660"/>
      <w:r w:rsidRPr="000F68CC">
        <w:t>Annex D:</w:t>
      </w:r>
      <w:bookmarkEnd w:id="50"/>
      <w:r w:rsidR="00600738" w:rsidRPr="00CC28AF">
        <w:tab/>
      </w:r>
      <w:r w:rsidR="00DB227A" w:rsidRPr="000F68CC">
        <w:t xml:space="preserve">Legal Entity </w:t>
      </w:r>
      <w:r w:rsidR="00FA2043" w:rsidRPr="000F68CC">
        <w:t>Sheet</w:t>
      </w:r>
      <w:r w:rsidR="00E81C51" w:rsidRPr="00CC28AF" w:rsidDel="00E81C51">
        <w:rPr>
          <w:rStyle w:val="FootnoteReference"/>
        </w:rPr>
        <w:t xml:space="preserve"> </w:t>
      </w:r>
    </w:p>
    <w:p w:rsidR="00872E67" w:rsidRPr="00033F4E" w:rsidRDefault="00872E67" w:rsidP="002D4ACD">
      <w:pPr>
        <w:ind w:left="1134" w:hanging="1134"/>
      </w:pPr>
      <w:bookmarkStart w:id="51" w:name="_Toc40507661"/>
      <w:r w:rsidRPr="000F68CC">
        <w:t>Annex E:</w:t>
      </w:r>
      <w:r w:rsidR="00600738" w:rsidRPr="00CC28AF">
        <w:tab/>
      </w:r>
      <w:r w:rsidRPr="000F68CC">
        <w:t>Financial identification form</w:t>
      </w:r>
    </w:p>
    <w:p w:rsidR="002573AC" w:rsidRPr="000F68CC" w:rsidRDefault="00600738" w:rsidP="000F68CC">
      <w:r w:rsidRPr="000F68CC">
        <w:t>Annex F:</w:t>
      </w:r>
      <w:r w:rsidRPr="00CC28AF">
        <w:tab/>
      </w:r>
      <w:r w:rsidR="0074095C" w:rsidRPr="000F68CC">
        <w:t xml:space="preserve">PADOR </w:t>
      </w:r>
      <w:r w:rsidRPr="000F68CC">
        <w:t>off Line Form</w:t>
      </w:r>
      <w:r w:rsidR="00681FAB">
        <w:t xml:space="preserve"> </w:t>
      </w:r>
      <w:r w:rsidR="00681FAB">
        <w:rPr>
          <w:b/>
          <w:bCs/>
          <w:i/>
          <w:iCs/>
          <w:szCs w:val="22"/>
          <w:lang w:eastAsia="en-GB"/>
        </w:rPr>
        <w:t>(ONLY IF IMPOSSIBLE TO REGISTER IN PADOR)</w:t>
      </w:r>
    </w:p>
    <w:p w:rsidR="00112E4F" w:rsidRPr="00156ED0" w:rsidRDefault="00112E4F" w:rsidP="00600738">
      <w:pPr>
        <w:spacing w:before="240"/>
        <w:rPr>
          <w:rFonts w:ascii="Times New Roman Bold" w:hAnsi="Times New Roman Bold"/>
          <w:b/>
          <w:caps/>
          <w:lang w:val="fr-FR"/>
        </w:rPr>
      </w:pPr>
      <w:r w:rsidRPr="00156ED0">
        <w:rPr>
          <w:rFonts w:ascii="Times New Roman Bold" w:hAnsi="Times New Roman Bold"/>
          <w:b/>
          <w:caps/>
          <w:lang w:val="fr-FR"/>
        </w:rPr>
        <w:t>DOCUMENTS FOR INFORMATION</w:t>
      </w:r>
      <w:r w:rsidR="00E007B5">
        <w:rPr>
          <w:rStyle w:val="FootnoteReference"/>
          <w:rFonts w:ascii="Times New Roman Bold" w:hAnsi="Times New Roman Bold"/>
          <w:b/>
          <w:caps/>
          <w:lang w:val="fr-FR"/>
        </w:rPr>
        <w:footnoteReference w:id="27"/>
      </w:r>
    </w:p>
    <w:p w:rsidR="00946471" w:rsidRDefault="0007408E" w:rsidP="00600738">
      <w:pPr>
        <w:ind w:left="1134" w:hanging="1134"/>
        <w:rPr>
          <w:lang w:val="fr-BE"/>
        </w:rPr>
      </w:pPr>
      <w:proofErr w:type="spellStart"/>
      <w:r w:rsidRPr="00807DAF">
        <w:rPr>
          <w:lang w:val="fr-BE"/>
        </w:rPr>
        <w:t>Annex</w:t>
      </w:r>
      <w:proofErr w:type="spellEnd"/>
      <w:r w:rsidRPr="00807DAF">
        <w:rPr>
          <w:lang w:val="fr-BE"/>
        </w:rPr>
        <w:t xml:space="preserve"> </w:t>
      </w:r>
      <w:r w:rsidR="00563FB0">
        <w:rPr>
          <w:lang w:val="fr-BE"/>
        </w:rPr>
        <w:t>G</w:t>
      </w:r>
      <w:r w:rsidR="00600738" w:rsidRPr="00807DAF">
        <w:rPr>
          <w:lang w:val="fr-BE"/>
        </w:rPr>
        <w:t>:</w:t>
      </w:r>
      <w:r w:rsidR="00600738" w:rsidRPr="00563FB0">
        <w:rPr>
          <w:lang w:val="fr-BE"/>
        </w:rPr>
        <w:tab/>
      </w:r>
      <w:r w:rsidRPr="00563FB0">
        <w:rPr>
          <w:lang w:val="fr-BE"/>
        </w:rPr>
        <w:t xml:space="preserve">Standard </w:t>
      </w:r>
      <w:r w:rsidR="00450369" w:rsidRPr="00563FB0">
        <w:rPr>
          <w:lang w:val="fr-BE"/>
        </w:rPr>
        <w:t xml:space="preserve">Grant </w:t>
      </w:r>
      <w:proofErr w:type="spellStart"/>
      <w:r w:rsidRPr="00563FB0">
        <w:rPr>
          <w:lang w:val="fr-BE"/>
        </w:rPr>
        <w:t>Contract</w:t>
      </w:r>
      <w:proofErr w:type="spellEnd"/>
    </w:p>
    <w:bookmarkEnd w:id="51"/>
    <w:p w:rsidR="00946471" w:rsidRPr="00807DAF" w:rsidRDefault="005677E7" w:rsidP="00BC0D86">
      <w:pPr>
        <w:tabs>
          <w:tab w:val="left" w:pos="567"/>
          <w:tab w:val="left" w:pos="1701"/>
        </w:tabs>
        <w:spacing w:after="0"/>
        <w:ind w:left="1701" w:hanging="1276"/>
      </w:pPr>
      <w:r w:rsidRPr="00807DAF">
        <w:t>-</w:t>
      </w:r>
      <w:r w:rsidR="00946471" w:rsidRPr="00807DAF">
        <w:tab/>
      </w:r>
      <w:r w:rsidRPr="00807DAF">
        <w:t>Annex II:</w:t>
      </w:r>
      <w:r w:rsidR="00946471" w:rsidRPr="00807DAF">
        <w:tab/>
      </w:r>
      <w:r w:rsidR="00AF6397">
        <w:t>g</w:t>
      </w:r>
      <w:r w:rsidRPr="00807DAF">
        <w:t xml:space="preserve">eneral conditions </w:t>
      </w:r>
    </w:p>
    <w:p w:rsidR="00946471" w:rsidRPr="00807DAF" w:rsidRDefault="005677E7" w:rsidP="00BC0D86">
      <w:pPr>
        <w:tabs>
          <w:tab w:val="left" w:pos="567"/>
          <w:tab w:val="left" w:pos="1701"/>
        </w:tabs>
        <w:spacing w:after="0"/>
        <w:ind w:left="1701" w:hanging="1276"/>
      </w:pPr>
      <w:r w:rsidRPr="00807DAF">
        <w:t>-</w:t>
      </w:r>
      <w:r w:rsidR="00946471" w:rsidRPr="00807DAF">
        <w:tab/>
      </w:r>
      <w:r w:rsidRPr="00807DAF">
        <w:t>Annex IV</w:t>
      </w:r>
      <w:r w:rsidR="004D7B57" w:rsidRPr="00807DAF">
        <w:t>:</w:t>
      </w:r>
      <w:r w:rsidR="00946471" w:rsidRPr="00807DAF">
        <w:tab/>
      </w:r>
      <w:r w:rsidRPr="00807DAF">
        <w:t xml:space="preserve">contract award </w:t>
      </w:r>
      <w:r w:rsidR="00AF6397">
        <w:t>rules</w:t>
      </w:r>
    </w:p>
    <w:p w:rsidR="00946471" w:rsidRPr="00807DAF" w:rsidRDefault="005677E7" w:rsidP="00BC0D86">
      <w:pPr>
        <w:tabs>
          <w:tab w:val="left" w:pos="567"/>
          <w:tab w:val="left" w:pos="1701"/>
        </w:tabs>
        <w:spacing w:after="0"/>
        <w:ind w:left="1701" w:hanging="1276"/>
      </w:pPr>
      <w:r w:rsidRPr="00807DAF">
        <w:t>-</w:t>
      </w:r>
      <w:r w:rsidR="00946471" w:rsidRPr="00807DAF">
        <w:tab/>
      </w:r>
      <w:r w:rsidRPr="00807DAF">
        <w:t>A</w:t>
      </w:r>
      <w:r w:rsidR="00600738" w:rsidRPr="00807DAF">
        <w:t>nnex</w:t>
      </w:r>
      <w:r w:rsidRPr="00807DAF">
        <w:t xml:space="preserve"> V</w:t>
      </w:r>
      <w:r w:rsidR="004D7B57" w:rsidRPr="00807DAF">
        <w:t>:</w:t>
      </w:r>
      <w:r w:rsidR="00946471" w:rsidRPr="00807DAF">
        <w:tab/>
      </w:r>
      <w:r w:rsidRPr="00807DAF">
        <w:t>standard request for payment</w:t>
      </w:r>
    </w:p>
    <w:p w:rsidR="00946471" w:rsidRPr="00807DAF" w:rsidRDefault="005677E7" w:rsidP="00BC0D86">
      <w:pPr>
        <w:tabs>
          <w:tab w:val="left" w:pos="567"/>
          <w:tab w:val="left" w:pos="1701"/>
        </w:tabs>
        <w:spacing w:after="0"/>
        <w:ind w:left="1701" w:hanging="1276"/>
      </w:pPr>
      <w:r w:rsidRPr="00807DAF">
        <w:t>-</w:t>
      </w:r>
      <w:r w:rsidR="00946471" w:rsidRPr="00807DAF">
        <w:tab/>
      </w:r>
      <w:r w:rsidR="009D141D" w:rsidRPr="00807DAF">
        <w:t>A</w:t>
      </w:r>
      <w:r w:rsidRPr="00807DAF">
        <w:t>nnex VI</w:t>
      </w:r>
      <w:r w:rsidR="004D7B57" w:rsidRPr="00807DAF">
        <w:t>:</w:t>
      </w:r>
      <w:r w:rsidR="00946471" w:rsidRPr="00807DAF">
        <w:tab/>
      </w:r>
      <w:r w:rsidRPr="00807DAF">
        <w:t>model narrative and financial report</w:t>
      </w:r>
    </w:p>
    <w:p w:rsidR="00946471" w:rsidRPr="007904B1" w:rsidRDefault="00600738" w:rsidP="00BC0D86">
      <w:pPr>
        <w:tabs>
          <w:tab w:val="left" w:pos="567"/>
          <w:tab w:val="left" w:pos="1701"/>
        </w:tabs>
        <w:spacing w:after="0"/>
        <w:ind w:left="1701" w:hanging="1276"/>
      </w:pPr>
      <w:r w:rsidRPr="007904B1">
        <w:t>-A</w:t>
      </w:r>
      <w:r w:rsidR="005677E7" w:rsidRPr="007904B1">
        <w:t xml:space="preserve">nnex </w:t>
      </w:r>
      <w:r w:rsidRPr="007904B1">
        <w:t>VII</w:t>
      </w:r>
      <w:r w:rsidR="005677E7" w:rsidRPr="007904B1">
        <w:t>:</w:t>
      </w:r>
      <w:r w:rsidR="00946471" w:rsidRPr="00CC28AF">
        <w:tab/>
      </w:r>
      <w:r w:rsidR="005677E7" w:rsidRPr="007904B1">
        <w:t xml:space="preserve">model report of factual findings and terms of reference for an expenditure verification of an </w:t>
      </w:r>
      <w:r w:rsidR="00D23749" w:rsidRPr="007904B1">
        <w:t xml:space="preserve">EU </w:t>
      </w:r>
      <w:r w:rsidR="005677E7" w:rsidRPr="007904B1">
        <w:t>financed grant contract for external action</w:t>
      </w:r>
    </w:p>
    <w:p w:rsidR="005677E7" w:rsidRPr="00033F4E" w:rsidRDefault="005677E7" w:rsidP="00BC0D86">
      <w:pPr>
        <w:tabs>
          <w:tab w:val="left" w:pos="567"/>
          <w:tab w:val="left" w:pos="1701"/>
        </w:tabs>
        <w:spacing w:after="0"/>
        <w:ind w:left="1701" w:hanging="1276"/>
      </w:pPr>
      <w:r w:rsidRPr="007904B1">
        <w:t>-</w:t>
      </w:r>
      <w:r w:rsidR="00600738" w:rsidRPr="007904B1">
        <w:t>A</w:t>
      </w:r>
      <w:r w:rsidR="00946471" w:rsidRPr="007904B1">
        <w:t>nnex</w:t>
      </w:r>
      <w:r w:rsidRPr="007904B1">
        <w:t xml:space="preserve"> </w:t>
      </w:r>
      <w:r w:rsidR="00600738" w:rsidRPr="007904B1">
        <w:t>VIII</w:t>
      </w:r>
      <w:r w:rsidRPr="007904B1">
        <w:t>:</w:t>
      </w:r>
      <w:r w:rsidR="00946471" w:rsidRPr="00CC28AF">
        <w:tab/>
      </w:r>
      <w:r w:rsidR="00946471" w:rsidRPr="007904B1">
        <w:t>model financial guarantee</w:t>
      </w:r>
    </w:p>
    <w:p w:rsidR="002573AC" w:rsidRPr="00807DAF" w:rsidRDefault="00D23749" w:rsidP="00BC0D86">
      <w:pPr>
        <w:tabs>
          <w:tab w:val="left" w:pos="567"/>
          <w:tab w:val="left" w:pos="1701"/>
        </w:tabs>
        <w:spacing w:after="0"/>
        <w:ind w:left="1701" w:hanging="1276"/>
      </w:pPr>
      <w:r w:rsidRPr="007904B1">
        <w:t>-</w:t>
      </w:r>
      <w:r w:rsidR="00600738" w:rsidRPr="007904B1">
        <w:t>A</w:t>
      </w:r>
      <w:r w:rsidRPr="007904B1">
        <w:t xml:space="preserve">nnex </w:t>
      </w:r>
      <w:r w:rsidR="00600738" w:rsidRPr="007904B1">
        <w:t>IX</w:t>
      </w:r>
      <w:r w:rsidRPr="007904B1">
        <w:t>:</w:t>
      </w:r>
      <w:r w:rsidRPr="00CC28AF">
        <w:tab/>
      </w:r>
      <w:r w:rsidRPr="007904B1">
        <w:t>standard template for transfer of</w:t>
      </w:r>
      <w:r w:rsidR="009C67A1" w:rsidRPr="007904B1">
        <w:t xml:space="preserve"> ownership of</w:t>
      </w:r>
      <w:r w:rsidRPr="007904B1">
        <w:t xml:space="preserve"> assets</w:t>
      </w:r>
    </w:p>
    <w:p w:rsidR="006823CE" w:rsidRPr="00807DAF" w:rsidRDefault="00112E4F" w:rsidP="006823CE">
      <w:pPr>
        <w:tabs>
          <w:tab w:val="left" w:pos="1134"/>
        </w:tabs>
        <w:ind w:left="1134" w:hanging="1134"/>
        <w:jc w:val="left"/>
        <w:rPr>
          <w:szCs w:val="22"/>
        </w:rPr>
      </w:pPr>
      <w:r w:rsidRPr="00807DAF">
        <w:rPr>
          <w:szCs w:val="22"/>
        </w:rPr>
        <w:t>A</w:t>
      </w:r>
      <w:r w:rsidR="00600738" w:rsidRPr="00807DAF">
        <w:rPr>
          <w:szCs w:val="22"/>
        </w:rPr>
        <w:t xml:space="preserve">nnex </w:t>
      </w:r>
      <w:r w:rsidR="00563FB0">
        <w:rPr>
          <w:szCs w:val="22"/>
        </w:rPr>
        <w:t>H</w:t>
      </w:r>
      <w:r w:rsidR="00600738" w:rsidRPr="00807DAF">
        <w:rPr>
          <w:szCs w:val="22"/>
        </w:rPr>
        <w:t>:</w:t>
      </w:r>
      <w:r w:rsidR="00600738" w:rsidRPr="00807DAF">
        <w:rPr>
          <w:szCs w:val="22"/>
        </w:rPr>
        <w:tab/>
      </w:r>
      <w:r w:rsidR="00AA4FE0" w:rsidRPr="00807DAF">
        <w:rPr>
          <w:szCs w:val="22"/>
        </w:rPr>
        <w:t>Daily allowance rates (</w:t>
      </w:r>
      <w:r w:rsidR="00AF6397">
        <w:rPr>
          <w:szCs w:val="22"/>
        </w:rPr>
        <w:t>p</w:t>
      </w:r>
      <w:r w:rsidRPr="00807DAF">
        <w:rPr>
          <w:szCs w:val="22"/>
        </w:rPr>
        <w:t>er diem</w:t>
      </w:r>
      <w:r w:rsidR="00AA4FE0" w:rsidRPr="00807DAF">
        <w:rPr>
          <w:szCs w:val="22"/>
        </w:rPr>
        <w:t>)</w:t>
      </w:r>
      <w:r w:rsidRPr="00807DAF">
        <w:rPr>
          <w:szCs w:val="22"/>
        </w:rPr>
        <w:t xml:space="preserve">, available at the following address: </w:t>
      </w:r>
      <w:r w:rsidR="006823CE">
        <w:rPr>
          <w:szCs w:val="22"/>
        </w:rPr>
        <w:br/>
      </w:r>
      <w:hyperlink r:id="rId25" w:history="1">
        <w:r w:rsidR="003B626C" w:rsidRPr="0032408B">
          <w:rPr>
            <w:rStyle w:val="Hyperlink"/>
            <w:szCs w:val="22"/>
          </w:rPr>
          <w:t>http://ec.europa.eu/europeaid/funding/about-procurement-contracts/procedures-and-practical-guide-prag/diems_en</w:t>
        </w:r>
      </w:hyperlink>
      <w:r w:rsidR="003B626C">
        <w:rPr>
          <w:szCs w:val="22"/>
        </w:rPr>
        <w:t xml:space="preserve"> </w:t>
      </w:r>
    </w:p>
    <w:p w:rsidR="00611288" w:rsidRDefault="00611288" w:rsidP="00600738">
      <w:pPr>
        <w:tabs>
          <w:tab w:val="left" w:pos="1134"/>
        </w:tabs>
        <w:ind w:left="1134" w:hanging="1134"/>
        <w:jc w:val="left"/>
        <w:rPr>
          <w:szCs w:val="22"/>
        </w:rPr>
      </w:pPr>
      <w:bookmarkStart w:id="52" w:name="_Toc216513983"/>
      <w:r w:rsidRPr="00807DAF">
        <w:rPr>
          <w:szCs w:val="22"/>
        </w:rPr>
        <w:t>A</w:t>
      </w:r>
      <w:r>
        <w:rPr>
          <w:szCs w:val="22"/>
        </w:rPr>
        <w:t>nnex</w:t>
      </w:r>
      <w:r w:rsidRPr="00807DAF">
        <w:rPr>
          <w:szCs w:val="22"/>
        </w:rPr>
        <w:t xml:space="preserve"> </w:t>
      </w:r>
      <w:r>
        <w:rPr>
          <w:szCs w:val="22"/>
        </w:rPr>
        <w:t>J</w:t>
      </w:r>
      <w:r w:rsidRPr="00807DAF">
        <w:rPr>
          <w:szCs w:val="22"/>
        </w:rPr>
        <w:t>:</w:t>
      </w:r>
      <w:r w:rsidRPr="00807DAF">
        <w:rPr>
          <w:szCs w:val="22"/>
        </w:rPr>
        <w:tab/>
        <w:t xml:space="preserve">Information on the tax regime applicable to grant </w:t>
      </w:r>
      <w:r>
        <w:rPr>
          <w:szCs w:val="22"/>
        </w:rPr>
        <w:t>contracts signed under the call</w:t>
      </w:r>
    </w:p>
    <w:p w:rsidR="00211B8D" w:rsidRDefault="00600738" w:rsidP="00600738">
      <w:pPr>
        <w:tabs>
          <w:tab w:val="left" w:pos="1134"/>
        </w:tabs>
        <w:ind w:left="1134" w:hanging="1134"/>
        <w:jc w:val="left"/>
        <w:rPr>
          <w:szCs w:val="22"/>
        </w:rPr>
      </w:pPr>
      <w:r w:rsidRPr="00FE05D4">
        <w:rPr>
          <w:szCs w:val="22"/>
        </w:rPr>
        <w:t xml:space="preserve">Annex </w:t>
      </w:r>
      <w:r w:rsidR="00DE4399">
        <w:rPr>
          <w:szCs w:val="22"/>
        </w:rPr>
        <w:t>K</w:t>
      </w:r>
      <w:r w:rsidRPr="00FE05D4">
        <w:rPr>
          <w:szCs w:val="22"/>
        </w:rPr>
        <w:t>:</w:t>
      </w:r>
      <w:r w:rsidRPr="00D52530">
        <w:rPr>
          <w:szCs w:val="22"/>
        </w:rPr>
        <w:tab/>
      </w:r>
      <w:r w:rsidR="00211B8D" w:rsidRPr="00FE05D4">
        <w:rPr>
          <w:szCs w:val="22"/>
        </w:rPr>
        <w:t>G</w:t>
      </w:r>
      <w:r w:rsidRPr="00FE05D4">
        <w:rPr>
          <w:szCs w:val="22"/>
        </w:rPr>
        <w:t>uidelines and Checklist for assessing</w:t>
      </w:r>
      <w:r w:rsidR="00211B8D" w:rsidRPr="00FE05D4">
        <w:rPr>
          <w:szCs w:val="22"/>
        </w:rPr>
        <w:t xml:space="preserve"> B</w:t>
      </w:r>
      <w:r w:rsidRPr="00FE05D4">
        <w:rPr>
          <w:szCs w:val="22"/>
        </w:rPr>
        <w:t>udget and Simplified cost options</w:t>
      </w:r>
      <w:r w:rsidR="00211B8D" w:rsidRPr="00FE05D4">
        <w:rPr>
          <w:szCs w:val="22"/>
        </w:rPr>
        <w:t>.</w:t>
      </w:r>
    </w:p>
    <w:p w:rsidR="000D56DC" w:rsidRDefault="000D56DC" w:rsidP="000D56DC">
      <w:pPr>
        <w:autoSpaceDE w:val="0"/>
        <w:autoSpaceDN w:val="0"/>
        <w:adjustRightInd w:val="0"/>
        <w:spacing w:before="0" w:after="0"/>
        <w:jc w:val="left"/>
        <w:rPr>
          <w:color w:val="000000"/>
          <w:szCs w:val="22"/>
          <w:lang w:eastAsia="en-GB"/>
        </w:rPr>
      </w:pPr>
      <w:r>
        <w:rPr>
          <w:color w:val="000000"/>
          <w:szCs w:val="22"/>
          <w:lang w:eastAsia="en-GB"/>
        </w:rPr>
        <w:t xml:space="preserve">Annex </w:t>
      </w:r>
      <w:proofErr w:type="gramStart"/>
      <w:r>
        <w:rPr>
          <w:color w:val="000000"/>
          <w:szCs w:val="22"/>
          <w:lang w:eastAsia="en-GB"/>
        </w:rPr>
        <w:t>L :</w:t>
      </w:r>
      <w:proofErr w:type="gramEnd"/>
      <w:r>
        <w:rPr>
          <w:color w:val="000000"/>
          <w:szCs w:val="22"/>
          <w:lang w:eastAsia="en-GB"/>
        </w:rPr>
        <w:t xml:space="preserve">     e-learning :</w:t>
      </w:r>
    </w:p>
    <w:p w:rsidR="000D56DC" w:rsidRDefault="000650F7" w:rsidP="000D56DC">
      <w:pPr>
        <w:autoSpaceDE w:val="0"/>
        <w:autoSpaceDN w:val="0"/>
        <w:adjustRightInd w:val="0"/>
        <w:spacing w:before="0" w:after="0"/>
        <w:jc w:val="left"/>
        <w:rPr>
          <w:color w:val="0000FF"/>
          <w:szCs w:val="22"/>
          <w:lang w:eastAsia="en-GB"/>
        </w:rPr>
      </w:pPr>
      <w:hyperlink r:id="rId26" w:history="1">
        <w:r w:rsidR="000D56DC" w:rsidRPr="00F52113">
          <w:rPr>
            <w:rStyle w:val="Hyperlink"/>
            <w:szCs w:val="22"/>
            <w:lang w:eastAsia="en-GB"/>
          </w:rPr>
          <w:t>https://webgate.ec.europa.eu/europeaid/prospect/external/</w:t>
        </w:r>
      </w:hyperlink>
    </w:p>
    <w:p w:rsidR="000D56DC" w:rsidRDefault="000D56DC" w:rsidP="000D56DC">
      <w:pPr>
        <w:autoSpaceDE w:val="0"/>
        <w:autoSpaceDN w:val="0"/>
        <w:adjustRightInd w:val="0"/>
        <w:spacing w:before="0" w:after="0"/>
        <w:jc w:val="left"/>
        <w:rPr>
          <w:color w:val="0000FF"/>
          <w:szCs w:val="22"/>
          <w:lang w:eastAsia="en-GB"/>
        </w:rPr>
      </w:pPr>
    </w:p>
    <w:p w:rsidR="000D56DC" w:rsidRDefault="000D56DC" w:rsidP="000D56DC">
      <w:pPr>
        <w:autoSpaceDE w:val="0"/>
        <w:autoSpaceDN w:val="0"/>
        <w:adjustRightInd w:val="0"/>
        <w:spacing w:before="0" w:after="0"/>
        <w:jc w:val="left"/>
        <w:rPr>
          <w:color w:val="000000"/>
          <w:szCs w:val="22"/>
          <w:lang w:eastAsia="en-GB"/>
        </w:rPr>
      </w:pPr>
      <w:r>
        <w:rPr>
          <w:color w:val="000000"/>
          <w:szCs w:val="22"/>
          <w:lang w:eastAsia="en-GB"/>
        </w:rPr>
        <w:t xml:space="preserve">Annex </w:t>
      </w:r>
      <w:proofErr w:type="gramStart"/>
      <w:r>
        <w:rPr>
          <w:color w:val="000000"/>
          <w:szCs w:val="22"/>
          <w:lang w:eastAsia="en-GB"/>
        </w:rPr>
        <w:t>M :</w:t>
      </w:r>
      <w:proofErr w:type="gramEnd"/>
      <w:r>
        <w:rPr>
          <w:color w:val="000000"/>
          <w:szCs w:val="22"/>
          <w:lang w:eastAsia="en-GB"/>
        </w:rPr>
        <w:t xml:space="preserve"> user manual for PROSPECT :</w:t>
      </w:r>
    </w:p>
    <w:p w:rsidR="000D56DC" w:rsidRDefault="000650F7" w:rsidP="00F06AB5">
      <w:pPr>
        <w:tabs>
          <w:tab w:val="left" w:pos="1134"/>
        </w:tabs>
        <w:spacing w:before="0" w:after="0"/>
        <w:ind w:left="1134" w:hanging="1134"/>
        <w:jc w:val="left"/>
        <w:rPr>
          <w:color w:val="0000FF"/>
          <w:szCs w:val="22"/>
          <w:lang w:eastAsia="en-GB"/>
        </w:rPr>
      </w:pPr>
      <w:hyperlink r:id="rId27" w:history="1">
        <w:r w:rsidR="000D56DC" w:rsidRPr="00F52113">
          <w:rPr>
            <w:rStyle w:val="Hyperlink"/>
            <w:szCs w:val="22"/>
            <w:lang w:eastAsia="en-GB"/>
          </w:rPr>
          <w:t>https://webgate.ec.europa.eu/europeaid/prospect/external/</w:t>
        </w:r>
      </w:hyperlink>
    </w:p>
    <w:p w:rsidR="006F4ACD" w:rsidRPr="00156ED0" w:rsidRDefault="006F4ACD" w:rsidP="002D4ACD">
      <w:pPr>
        <w:spacing w:before="240"/>
        <w:jc w:val="left"/>
        <w:rPr>
          <w:rFonts w:ascii="Times New Roman Bold" w:hAnsi="Times New Roman Bold"/>
          <w:b/>
          <w:caps/>
          <w:szCs w:val="22"/>
        </w:rPr>
      </w:pPr>
      <w:bookmarkStart w:id="53" w:name="_Toc216513984"/>
      <w:bookmarkEnd w:id="52"/>
      <w:r w:rsidRPr="00156ED0">
        <w:rPr>
          <w:rFonts w:ascii="Times New Roman Bold" w:hAnsi="Times New Roman Bold"/>
          <w:b/>
          <w:caps/>
        </w:rPr>
        <w:t>Useful links</w:t>
      </w:r>
    </w:p>
    <w:p w:rsidR="00345514" w:rsidRPr="00156ED0" w:rsidRDefault="00345514" w:rsidP="00F06AB5">
      <w:pPr>
        <w:spacing w:before="240" w:after="0"/>
        <w:jc w:val="left"/>
        <w:rPr>
          <w:smallCaps/>
          <w:szCs w:val="22"/>
        </w:rPr>
      </w:pPr>
      <w:r w:rsidRPr="00156ED0">
        <w:rPr>
          <w:rFonts w:ascii="Times New Roman Bold" w:hAnsi="Times New Roman Bold"/>
          <w:smallCaps/>
        </w:rPr>
        <w:t>Project Cycle Management Guidelines</w:t>
      </w:r>
      <w:bookmarkEnd w:id="53"/>
      <w:r w:rsidRPr="00156ED0">
        <w:rPr>
          <w:smallCaps/>
          <w:szCs w:val="22"/>
        </w:rPr>
        <w:t xml:space="preserve"> </w:t>
      </w:r>
    </w:p>
    <w:p w:rsidR="00D3344D" w:rsidRDefault="000650F7" w:rsidP="00F06AB5">
      <w:pPr>
        <w:spacing w:before="240" w:after="0"/>
        <w:jc w:val="left"/>
        <w:rPr>
          <w:b/>
          <w:szCs w:val="22"/>
        </w:rPr>
      </w:pPr>
      <w:hyperlink r:id="rId28" w:history="1">
        <w:r w:rsidR="00D3344D">
          <w:rPr>
            <w:rStyle w:val="Hyperlink"/>
            <w:szCs w:val="22"/>
          </w:rPr>
          <w:t>https://ec.europa.eu/europeaid/aid-delivery-methods-project-cycle-management-guidelines-vol-1_en</w:t>
        </w:r>
      </w:hyperlink>
    </w:p>
    <w:p w:rsidR="00BB518F" w:rsidRPr="00807DAF" w:rsidRDefault="00BB518F" w:rsidP="00F06AB5">
      <w:pPr>
        <w:spacing w:before="240" w:after="0"/>
        <w:jc w:val="left"/>
        <w:rPr>
          <w:b/>
          <w:szCs w:val="22"/>
        </w:rPr>
      </w:pPr>
      <w:r w:rsidRPr="00156ED0">
        <w:rPr>
          <w:rFonts w:ascii="Times New Roman Bold" w:hAnsi="Times New Roman Bold"/>
          <w:smallCaps/>
        </w:rPr>
        <w:t>The implementation of grant contracts - A Users' Guide</w:t>
      </w:r>
    </w:p>
    <w:p w:rsidR="002573AC" w:rsidRPr="00807DAF" w:rsidRDefault="000650F7" w:rsidP="00F06AB5">
      <w:pPr>
        <w:spacing w:after="0"/>
        <w:jc w:val="left"/>
        <w:rPr>
          <w:b/>
          <w:szCs w:val="22"/>
        </w:rPr>
      </w:pPr>
      <w:hyperlink r:id="rId29" w:history="1">
        <w:r w:rsidR="00D3344D">
          <w:rPr>
            <w:rStyle w:val="Hyperlink"/>
            <w:szCs w:val="22"/>
          </w:rPr>
          <w:t>http://ec.europa.eu/europeaid/companion/document.do?nodeNumber=19</w:t>
        </w:r>
      </w:hyperlink>
    </w:p>
    <w:p w:rsidR="001E10DA" w:rsidRPr="000F68CC" w:rsidRDefault="001E10DA" w:rsidP="00156ED0">
      <w:pPr>
        <w:spacing w:before="240"/>
        <w:jc w:val="left"/>
        <w:rPr>
          <w:b/>
          <w:szCs w:val="22"/>
        </w:rPr>
      </w:pPr>
      <w:r w:rsidRPr="00156ED0">
        <w:rPr>
          <w:rFonts w:ascii="Times New Roman Bold" w:hAnsi="Times New Roman Bold"/>
          <w:smallCaps/>
        </w:rPr>
        <w:t>Financial Toolkit</w:t>
      </w:r>
      <w:r w:rsidR="0061182F" w:rsidRPr="00BC1CD4">
        <w:rPr>
          <w:b/>
          <w:szCs w:val="22"/>
        </w:rPr>
        <w:tab/>
      </w:r>
    </w:p>
    <w:p w:rsidR="005D7AF3" w:rsidRPr="000F68CC" w:rsidRDefault="000650F7" w:rsidP="002573AC">
      <w:pPr>
        <w:jc w:val="left"/>
        <w:rPr>
          <w:szCs w:val="22"/>
        </w:rPr>
      </w:pPr>
      <w:hyperlink r:id="rId30" w:history="1">
        <w:r w:rsidR="00D3344D" w:rsidRPr="000F68CC">
          <w:rPr>
            <w:rStyle w:val="Hyperlink"/>
            <w:szCs w:val="22"/>
          </w:rPr>
          <w:t>http://ec.europa.eu/europeaid/sites/devco/files/financial-management-toolkit-for-recipients-15112010_en.pdf</w:t>
        </w:r>
      </w:hyperlink>
    </w:p>
    <w:p w:rsidR="00E81C51" w:rsidRPr="00611288" w:rsidRDefault="00E81C51" w:rsidP="00E81C51">
      <w:pPr>
        <w:rPr>
          <w:szCs w:val="22"/>
        </w:rPr>
      </w:pPr>
      <w:r w:rsidRPr="00611288">
        <w:rPr>
          <w:szCs w:val="22"/>
        </w:rPr>
        <w:t xml:space="preserve">Please note: The toolkit is not part of the grant contract and has no legal value. It merely provides general guidance and may in some details differ from the signed grant contract. In order to ensure compliance with their contractual obligations beneficiaries should not exclusively rely on the toolkit but always consult their individual contract documents. </w:t>
      </w:r>
    </w:p>
    <w:p w:rsidR="00E81C51" w:rsidRPr="000F68CC" w:rsidRDefault="00E81C51" w:rsidP="002573AC">
      <w:pPr>
        <w:jc w:val="left"/>
        <w:rPr>
          <w:szCs w:val="22"/>
        </w:rPr>
      </w:pPr>
    </w:p>
    <w:p w:rsidR="005D7AF3" w:rsidRPr="00611288" w:rsidRDefault="005D7AF3" w:rsidP="002D4ACD">
      <w:pPr>
        <w:spacing w:before="360"/>
        <w:jc w:val="center"/>
        <w:rPr>
          <w:szCs w:val="22"/>
        </w:rPr>
      </w:pPr>
      <w:r w:rsidRPr="00611288">
        <w:rPr>
          <w:szCs w:val="22"/>
        </w:rPr>
        <w:t>* * *</w:t>
      </w:r>
    </w:p>
    <w:p w:rsidR="002573AC" w:rsidRPr="00807DAF" w:rsidRDefault="002573AC" w:rsidP="00A45351">
      <w:pPr>
        <w:jc w:val="left"/>
        <w:rPr>
          <w:b/>
          <w:szCs w:val="22"/>
          <w:highlight w:val="magenta"/>
          <w:lang w:val="pt-PT"/>
        </w:rPr>
      </w:pPr>
    </w:p>
    <w:sectPr w:rsidR="002573AC" w:rsidRPr="00807DAF" w:rsidSect="00EB1B18">
      <w:pgSz w:w="11906" w:h="16838" w:code="9"/>
      <w:pgMar w:top="907" w:right="1134" w:bottom="1134" w:left="1418" w:header="567" w:footer="54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B39" w:rsidRDefault="00B53B39">
      <w:r>
        <w:separator/>
      </w:r>
    </w:p>
    <w:p w:rsidR="00B53B39" w:rsidRDefault="00B53B39"/>
  </w:endnote>
  <w:endnote w:type="continuationSeparator" w:id="0">
    <w:p w:rsidR="00B53B39" w:rsidRDefault="00B53B39">
      <w:r>
        <w:continuationSeparator/>
      </w:r>
    </w:p>
    <w:p w:rsidR="00B53B39" w:rsidRDefault="00B53B39"/>
  </w:endnote>
  <w:endnote w:type="continuationNotice" w:id="1">
    <w:p w:rsidR="00B53B39" w:rsidRDefault="00B53B3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B39" w:rsidRPr="009A7E42" w:rsidRDefault="00B53B39" w:rsidP="008E6FE1">
    <w:pPr>
      <w:pStyle w:val="Footer"/>
      <w:tabs>
        <w:tab w:val="right" w:pos="9639"/>
      </w:tabs>
      <w:spacing w:after="0"/>
      <w:rPr>
        <w:rFonts w:ascii="Times New Roman" w:hAnsi="Times New Roman"/>
        <w:b/>
        <w:sz w:val="18"/>
        <w:szCs w:val="18"/>
      </w:rPr>
    </w:pPr>
    <w:proofErr w:type="spellStart"/>
    <w:r w:rsidRPr="009A7E42">
      <w:rPr>
        <w:rFonts w:ascii="Times New Roman" w:hAnsi="Times New Roman"/>
        <w:b/>
        <w:sz w:val="18"/>
        <w:szCs w:val="18"/>
      </w:rPr>
      <w:t>EuropeAid</w:t>
    </w:r>
    <w:proofErr w:type="spellEnd"/>
    <w:r w:rsidRPr="009A7E42">
      <w:rPr>
        <w:rFonts w:ascii="Times New Roman" w:hAnsi="Times New Roman"/>
        <w:b/>
        <w:sz w:val="18"/>
        <w:szCs w:val="18"/>
      </w:rPr>
      <w:t>/</w:t>
    </w:r>
    <w:r>
      <w:rPr>
        <w:rFonts w:ascii="Times New Roman" w:hAnsi="Times New Roman"/>
        <w:b/>
        <w:noProof/>
        <w:sz w:val="18"/>
        <w:szCs w:val="18"/>
      </w:rPr>
      <w:t>153071</w:t>
    </w:r>
    <w:r w:rsidRPr="009A7E42">
      <w:rPr>
        <w:rFonts w:ascii="Times New Roman" w:hAnsi="Times New Roman"/>
        <w:b/>
        <w:sz w:val="18"/>
        <w:szCs w:val="18"/>
      </w:rPr>
      <w:t>/</w:t>
    </w:r>
    <w:r>
      <w:rPr>
        <w:rFonts w:ascii="Times New Roman" w:hAnsi="Times New Roman"/>
        <w:b/>
        <w:noProof/>
        <w:sz w:val="18"/>
        <w:szCs w:val="18"/>
      </w:rPr>
      <w:t>DD</w:t>
    </w:r>
    <w:r w:rsidRPr="009A7E42">
      <w:rPr>
        <w:rFonts w:ascii="Times New Roman" w:hAnsi="Times New Roman"/>
        <w:b/>
        <w:sz w:val="18"/>
        <w:szCs w:val="18"/>
      </w:rPr>
      <w:t>/</w:t>
    </w:r>
    <w:r>
      <w:rPr>
        <w:rFonts w:ascii="Times New Roman" w:hAnsi="Times New Roman"/>
        <w:b/>
        <w:noProof/>
        <w:sz w:val="18"/>
        <w:szCs w:val="18"/>
      </w:rPr>
      <w:t>ACT</w:t>
    </w:r>
    <w:r w:rsidRPr="009A7E42">
      <w:rPr>
        <w:rFonts w:ascii="Times New Roman" w:hAnsi="Times New Roman"/>
        <w:b/>
        <w:sz w:val="18"/>
        <w:szCs w:val="18"/>
      </w:rPr>
      <w:t>/</w:t>
    </w:r>
    <w:r w:rsidRPr="009A7E42">
      <w:rPr>
        <w:rFonts w:ascii="Times New Roman" w:hAnsi="Times New Roman"/>
        <w:b/>
        <w:sz w:val="18"/>
        <w:szCs w:val="18"/>
      </w:rPr>
      <w:tab/>
    </w:r>
    <w:r w:rsidRPr="009A7E42">
      <w:rPr>
        <w:rFonts w:ascii="Times New Roman" w:hAnsi="Times New Roman"/>
        <w:sz w:val="18"/>
        <w:szCs w:val="18"/>
      </w:rPr>
      <w:t xml:space="preserve">Page </w:t>
    </w:r>
    <w:r w:rsidRPr="009A7E42">
      <w:rPr>
        <w:rFonts w:ascii="Times New Roman" w:hAnsi="Times New Roman"/>
        <w:sz w:val="18"/>
        <w:szCs w:val="18"/>
      </w:rPr>
      <w:fldChar w:fldCharType="begin"/>
    </w:r>
    <w:r w:rsidRPr="009A7E42">
      <w:rPr>
        <w:rFonts w:ascii="Times New Roman" w:hAnsi="Times New Roman"/>
        <w:sz w:val="18"/>
        <w:szCs w:val="18"/>
      </w:rPr>
      <w:instrText xml:space="preserve"> PAGE   \* MERGEFORMAT </w:instrText>
    </w:r>
    <w:r w:rsidRPr="009A7E42">
      <w:rPr>
        <w:rFonts w:ascii="Times New Roman" w:hAnsi="Times New Roman"/>
        <w:sz w:val="18"/>
        <w:szCs w:val="18"/>
      </w:rPr>
      <w:fldChar w:fldCharType="separate"/>
    </w:r>
    <w:r w:rsidR="000650F7">
      <w:rPr>
        <w:rFonts w:ascii="Times New Roman" w:hAnsi="Times New Roman"/>
        <w:noProof/>
        <w:sz w:val="18"/>
        <w:szCs w:val="18"/>
      </w:rPr>
      <w:t>32</w:t>
    </w:r>
    <w:r w:rsidRPr="009A7E42">
      <w:rPr>
        <w:rFonts w:ascii="Times New Roman" w:hAnsi="Times New Roman"/>
        <w:sz w:val="18"/>
        <w:szCs w:val="18"/>
      </w:rPr>
      <w:fldChar w:fldCharType="end"/>
    </w:r>
    <w:r w:rsidRPr="009A7E42">
      <w:rPr>
        <w:rFonts w:ascii="Times New Roman" w:hAnsi="Times New Roman"/>
        <w:sz w:val="18"/>
        <w:szCs w:val="18"/>
      </w:rPr>
      <w:t xml:space="preserve"> of </w:t>
    </w:r>
    <w:r w:rsidRPr="009A7E42">
      <w:rPr>
        <w:rFonts w:ascii="Times New Roman" w:hAnsi="Times New Roman"/>
        <w:sz w:val="18"/>
        <w:szCs w:val="18"/>
      </w:rPr>
      <w:fldChar w:fldCharType="begin"/>
    </w:r>
    <w:r w:rsidRPr="009A7E42">
      <w:rPr>
        <w:rFonts w:ascii="Times New Roman" w:hAnsi="Times New Roman"/>
        <w:sz w:val="18"/>
        <w:szCs w:val="18"/>
      </w:rPr>
      <w:instrText xml:space="preserve"> NUMPAGES   \* MERGEFORMAT </w:instrText>
    </w:r>
    <w:r w:rsidRPr="009A7E42">
      <w:rPr>
        <w:rFonts w:ascii="Times New Roman" w:hAnsi="Times New Roman"/>
        <w:sz w:val="18"/>
        <w:szCs w:val="18"/>
      </w:rPr>
      <w:fldChar w:fldCharType="separate"/>
    </w:r>
    <w:r w:rsidR="000650F7">
      <w:rPr>
        <w:rFonts w:ascii="Times New Roman" w:hAnsi="Times New Roman"/>
        <w:noProof/>
        <w:sz w:val="18"/>
        <w:szCs w:val="18"/>
      </w:rPr>
      <w:t>35</w:t>
    </w:r>
    <w:r w:rsidRPr="009A7E42">
      <w:rPr>
        <w:rFonts w:ascii="Times New Roman" w:hAnsi="Times New Roman"/>
        <w:sz w:val="18"/>
        <w:szCs w:val="18"/>
      </w:rPr>
      <w:fldChar w:fldCharType="end"/>
    </w:r>
  </w:p>
  <w:p w:rsidR="00B53B39" w:rsidRPr="00F9346C" w:rsidRDefault="00B53B39" w:rsidP="00542B2E">
    <w:pPr>
      <w:pStyle w:val="Footer"/>
      <w:tabs>
        <w:tab w:val="right" w:pos="9639"/>
      </w:tabs>
      <w:spacing w:after="0"/>
      <w:rPr>
        <w:rFonts w:ascii="Times New Roman" w:hAnsi="Times New Roman"/>
        <w:sz w:val="18"/>
        <w:szCs w:val="18"/>
      </w:rPr>
    </w:pPr>
    <w:r>
      <w:rPr>
        <w:rFonts w:ascii="Times New Roman" w:hAnsi="Times New Roman"/>
        <w:b/>
        <w:sz w:val="18"/>
        <w:szCs w:val="18"/>
      </w:rPr>
      <w:t xml:space="preserve">15 January 2016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B39" w:rsidRPr="009A7E42" w:rsidRDefault="00B53B39" w:rsidP="008E6FE1">
    <w:pPr>
      <w:pStyle w:val="Footer"/>
      <w:tabs>
        <w:tab w:val="right" w:pos="9639"/>
      </w:tabs>
      <w:spacing w:after="0"/>
      <w:rPr>
        <w:rFonts w:ascii="Times New Roman" w:hAnsi="Times New Roman"/>
        <w:b/>
        <w:sz w:val="18"/>
        <w:szCs w:val="18"/>
      </w:rPr>
    </w:pPr>
    <w:proofErr w:type="spellStart"/>
    <w:r w:rsidRPr="009A7E42">
      <w:rPr>
        <w:rFonts w:ascii="Times New Roman" w:hAnsi="Times New Roman"/>
        <w:b/>
        <w:sz w:val="18"/>
        <w:szCs w:val="18"/>
      </w:rPr>
      <w:t>EuropeAid</w:t>
    </w:r>
    <w:proofErr w:type="spellEnd"/>
    <w:r w:rsidRPr="009A7E42">
      <w:rPr>
        <w:rFonts w:ascii="Times New Roman" w:hAnsi="Times New Roman"/>
        <w:b/>
        <w:sz w:val="18"/>
        <w:szCs w:val="18"/>
      </w:rPr>
      <w:t>/</w:t>
    </w:r>
    <w:r>
      <w:rPr>
        <w:rFonts w:ascii="Times New Roman" w:hAnsi="Times New Roman"/>
        <w:b/>
        <w:noProof/>
        <w:sz w:val="18"/>
        <w:szCs w:val="18"/>
      </w:rPr>
      <w:t>153071</w:t>
    </w:r>
    <w:r w:rsidRPr="009A7E42">
      <w:rPr>
        <w:rFonts w:ascii="Times New Roman" w:hAnsi="Times New Roman"/>
        <w:b/>
        <w:sz w:val="18"/>
        <w:szCs w:val="18"/>
      </w:rPr>
      <w:t>/</w:t>
    </w:r>
    <w:r>
      <w:rPr>
        <w:rFonts w:ascii="Times New Roman" w:hAnsi="Times New Roman"/>
        <w:b/>
        <w:noProof/>
        <w:sz w:val="18"/>
        <w:szCs w:val="18"/>
      </w:rPr>
      <w:t>DD</w:t>
    </w:r>
    <w:r w:rsidRPr="009A7E42">
      <w:rPr>
        <w:rFonts w:ascii="Times New Roman" w:hAnsi="Times New Roman"/>
        <w:b/>
        <w:sz w:val="18"/>
        <w:szCs w:val="18"/>
      </w:rPr>
      <w:t>/</w:t>
    </w:r>
    <w:r>
      <w:rPr>
        <w:rFonts w:ascii="Times New Roman" w:hAnsi="Times New Roman"/>
        <w:b/>
        <w:noProof/>
        <w:sz w:val="18"/>
        <w:szCs w:val="18"/>
      </w:rPr>
      <w:t>ACT</w:t>
    </w:r>
    <w:r w:rsidRPr="009A7E42">
      <w:rPr>
        <w:rFonts w:ascii="Times New Roman" w:hAnsi="Times New Roman"/>
        <w:b/>
        <w:sz w:val="18"/>
        <w:szCs w:val="18"/>
      </w:rPr>
      <w:t>/</w:t>
    </w:r>
  </w:p>
  <w:p w:rsidR="00B53B39" w:rsidRPr="00F9346C" w:rsidRDefault="00B53B39" w:rsidP="00B21DB6">
    <w:pPr>
      <w:pStyle w:val="Footer"/>
      <w:tabs>
        <w:tab w:val="right" w:pos="9639"/>
      </w:tabs>
      <w:spacing w:after="0"/>
      <w:rPr>
        <w:rFonts w:ascii="Times New Roman" w:hAnsi="Times New Roman"/>
        <w:sz w:val="18"/>
        <w:szCs w:val="18"/>
      </w:rPr>
    </w:pPr>
    <w:r>
      <w:rPr>
        <w:rFonts w:ascii="Times New Roman" w:hAnsi="Times New Roman"/>
        <w:b/>
        <w:sz w:val="18"/>
        <w:szCs w:val="18"/>
      </w:rPr>
      <w:t xml:space="preserve">15 January 2016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B39" w:rsidRPr="009A7E42" w:rsidRDefault="00B53B39" w:rsidP="008E6FE1">
    <w:pPr>
      <w:pStyle w:val="Footer"/>
      <w:tabs>
        <w:tab w:val="right" w:pos="9639"/>
      </w:tabs>
      <w:spacing w:after="0"/>
      <w:rPr>
        <w:rFonts w:ascii="Times New Roman" w:hAnsi="Times New Roman"/>
        <w:b/>
        <w:sz w:val="18"/>
        <w:szCs w:val="18"/>
      </w:rPr>
    </w:pPr>
    <w:proofErr w:type="spellStart"/>
    <w:r w:rsidRPr="009A7E42">
      <w:rPr>
        <w:rFonts w:ascii="Times New Roman" w:hAnsi="Times New Roman"/>
        <w:b/>
        <w:sz w:val="18"/>
        <w:szCs w:val="18"/>
      </w:rPr>
      <w:t>EuropeAid</w:t>
    </w:r>
    <w:proofErr w:type="spellEnd"/>
    <w:r w:rsidRPr="009A7E42">
      <w:rPr>
        <w:rFonts w:ascii="Times New Roman" w:hAnsi="Times New Roman"/>
        <w:b/>
        <w:sz w:val="18"/>
        <w:szCs w:val="18"/>
      </w:rPr>
      <w:t>/</w:t>
    </w:r>
    <w:r>
      <w:rPr>
        <w:rFonts w:ascii="Times New Roman" w:hAnsi="Times New Roman"/>
        <w:b/>
        <w:noProof/>
        <w:sz w:val="18"/>
        <w:szCs w:val="18"/>
      </w:rPr>
      <w:t>153071</w:t>
    </w:r>
    <w:r w:rsidRPr="009A7E42">
      <w:rPr>
        <w:rFonts w:ascii="Times New Roman" w:hAnsi="Times New Roman"/>
        <w:b/>
        <w:sz w:val="18"/>
        <w:szCs w:val="18"/>
      </w:rPr>
      <w:t>/</w:t>
    </w:r>
    <w:r>
      <w:rPr>
        <w:rFonts w:ascii="Times New Roman" w:hAnsi="Times New Roman"/>
        <w:b/>
        <w:noProof/>
        <w:sz w:val="18"/>
        <w:szCs w:val="18"/>
      </w:rPr>
      <w:t>DD</w:t>
    </w:r>
    <w:r w:rsidRPr="009A7E42">
      <w:rPr>
        <w:rFonts w:ascii="Times New Roman" w:hAnsi="Times New Roman"/>
        <w:b/>
        <w:sz w:val="18"/>
        <w:szCs w:val="18"/>
      </w:rPr>
      <w:t>/</w:t>
    </w:r>
    <w:r>
      <w:rPr>
        <w:rFonts w:ascii="Times New Roman" w:hAnsi="Times New Roman"/>
        <w:b/>
        <w:noProof/>
        <w:sz w:val="18"/>
        <w:szCs w:val="18"/>
      </w:rPr>
      <w:t>ACT</w:t>
    </w:r>
    <w:r w:rsidRPr="009A7E42">
      <w:rPr>
        <w:rFonts w:ascii="Times New Roman" w:hAnsi="Times New Roman"/>
        <w:b/>
        <w:sz w:val="18"/>
        <w:szCs w:val="18"/>
      </w:rPr>
      <w:t>/</w:t>
    </w:r>
    <w:r w:rsidRPr="009A7E42">
      <w:rPr>
        <w:rFonts w:ascii="Times New Roman" w:hAnsi="Times New Roman"/>
        <w:b/>
        <w:sz w:val="18"/>
        <w:szCs w:val="18"/>
      </w:rPr>
      <w:tab/>
    </w:r>
    <w:r w:rsidRPr="009A7E42">
      <w:rPr>
        <w:rFonts w:ascii="Times New Roman" w:hAnsi="Times New Roman"/>
        <w:sz w:val="18"/>
        <w:szCs w:val="18"/>
      </w:rPr>
      <w:t xml:space="preserve">Page </w:t>
    </w:r>
    <w:r w:rsidRPr="009A7E42">
      <w:rPr>
        <w:rFonts w:ascii="Times New Roman" w:hAnsi="Times New Roman"/>
        <w:sz w:val="18"/>
        <w:szCs w:val="18"/>
      </w:rPr>
      <w:fldChar w:fldCharType="begin"/>
    </w:r>
    <w:r w:rsidRPr="009A7E42">
      <w:rPr>
        <w:rFonts w:ascii="Times New Roman" w:hAnsi="Times New Roman"/>
        <w:sz w:val="18"/>
        <w:szCs w:val="18"/>
      </w:rPr>
      <w:instrText xml:space="preserve"> PAGE   \* MERGEFORMAT </w:instrText>
    </w:r>
    <w:r w:rsidRPr="009A7E42">
      <w:rPr>
        <w:rFonts w:ascii="Times New Roman" w:hAnsi="Times New Roman"/>
        <w:sz w:val="18"/>
        <w:szCs w:val="18"/>
      </w:rPr>
      <w:fldChar w:fldCharType="separate"/>
    </w:r>
    <w:r w:rsidR="000650F7">
      <w:rPr>
        <w:rFonts w:ascii="Times New Roman" w:hAnsi="Times New Roman"/>
        <w:noProof/>
        <w:sz w:val="18"/>
        <w:szCs w:val="18"/>
      </w:rPr>
      <w:t>4</w:t>
    </w:r>
    <w:r w:rsidRPr="009A7E42">
      <w:rPr>
        <w:rFonts w:ascii="Times New Roman" w:hAnsi="Times New Roman"/>
        <w:sz w:val="18"/>
        <w:szCs w:val="18"/>
      </w:rPr>
      <w:fldChar w:fldCharType="end"/>
    </w:r>
    <w:r w:rsidRPr="009A7E42">
      <w:rPr>
        <w:rFonts w:ascii="Times New Roman" w:hAnsi="Times New Roman"/>
        <w:sz w:val="18"/>
        <w:szCs w:val="18"/>
      </w:rPr>
      <w:t xml:space="preserve"> of </w:t>
    </w:r>
    <w:r w:rsidRPr="009A7E42">
      <w:rPr>
        <w:rFonts w:ascii="Times New Roman" w:hAnsi="Times New Roman"/>
        <w:sz w:val="18"/>
        <w:szCs w:val="18"/>
      </w:rPr>
      <w:fldChar w:fldCharType="begin"/>
    </w:r>
    <w:r w:rsidRPr="009A7E42">
      <w:rPr>
        <w:rFonts w:ascii="Times New Roman" w:hAnsi="Times New Roman"/>
        <w:sz w:val="18"/>
        <w:szCs w:val="18"/>
      </w:rPr>
      <w:instrText xml:space="preserve"> NUMPAGES   \* MERGEFORMAT </w:instrText>
    </w:r>
    <w:r w:rsidRPr="009A7E42">
      <w:rPr>
        <w:rFonts w:ascii="Times New Roman" w:hAnsi="Times New Roman"/>
        <w:sz w:val="18"/>
        <w:szCs w:val="18"/>
      </w:rPr>
      <w:fldChar w:fldCharType="separate"/>
    </w:r>
    <w:r w:rsidR="000650F7">
      <w:rPr>
        <w:rFonts w:ascii="Times New Roman" w:hAnsi="Times New Roman"/>
        <w:noProof/>
        <w:sz w:val="18"/>
        <w:szCs w:val="18"/>
      </w:rPr>
      <w:t>35</w:t>
    </w:r>
    <w:r w:rsidRPr="009A7E42">
      <w:rPr>
        <w:rFonts w:ascii="Times New Roman" w:hAnsi="Times New Roman"/>
        <w:sz w:val="18"/>
        <w:szCs w:val="18"/>
      </w:rPr>
      <w:fldChar w:fldCharType="end"/>
    </w:r>
  </w:p>
  <w:p w:rsidR="00B53B39" w:rsidRPr="00F9346C" w:rsidRDefault="00B53B39" w:rsidP="00534849">
    <w:pPr>
      <w:pStyle w:val="Footer"/>
      <w:tabs>
        <w:tab w:val="right" w:pos="9639"/>
      </w:tabs>
      <w:spacing w:after="0"/>
      <w:rPr>
        <w:rFonts w:ascii="Times New Roman" w:hAnsi="Times New Roman"/>
        <w:sz w:val="18"/>
        <w:szCs w:val="18"/>
      </w:rPr>
    </w:pPr>
    <w:r>
      <w:rPr>
        <w:rFonts w:ascii="Times New Roman" w:hAnsi="Times New Roman"/>
        <w:b/>
        <w:sz w:val="18"/>
        <w:szCs w:val="18"/>
      </w:rPr>
      <w:t xml:space="preserve">15 January 2016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B39" w:rsidRDefault="00B53B39">
      <w:r>
        <w:separator/>
      </w:r>
    </w:p>
  </w:footnote>
  <w:footnote w:type="continuationSeparator" w:id="0">
    <w:p w:rsidR="00B53B39" w:rsidRDefault="00B53B39">
      <w:r>
        <w:continuationSeparator/>
      </w:r>
    </w:p>
  </w:footnote>
  <w:footnote w:type="continuationNotice" w:id="1">
    <w:p w:rsidR="00B53B39" w:rsidRPr="004D357E" w:rsidRDefault="00B53B39" w:rsidP="004D357E">
      <w:pPr>
        <w:pStyle w:val="Footer"/>
      </w:pPr>
    </w:p>
  </w:footnote>
  <w:footnote w:id="2">
    <w:p w:rsidR="00B53B39" w:rsidRDefault="00B53B39" w:rsidP="002D4EC2">
      <w:pPr>
        <w:pStyle w:val="FootnoteText"/>
        <w:ind w:left="142" w:hanging="142"/>
      </w:pPr>
      <w:r>
        <w:rPr>
          <w:rStyle w:val="FootnoteReference"/>
        </w:rPr>
        <w:footnoteRef/>
      </w:r>
      <w:r>
        <w:t xml:space="preserve"> </w:t>
      </w:r>
      <w:r w:rsidRPr="00F77D44">
        <w:rPr>
          <w:color w:val="000000"/>
        </w:rPr>
        <w:t>Online submission via PROSPECT is mandatory for this call for proposals (see Sec</w:t>
      </w:r>
      <w:r>
        <w:rPr>
          <w:color w:val="000000"/>
        </w:rPr>
        <w:t xml:space="preserve">tion 2.2.2). In PROSPECT all </w:t>
      </w:r>
      <w:r w:rsidRPr="00F77D44">
        <w:rPr>
          <w:color w:val="000000"/>
        </w:rPr>
        <w:t xml:space="preserve">dates and times are expressed in Brussels time. </w:t>
      </w:r>
      <w:r w:rsidRPr="00F77D44">
        <w:t>Applicants should note that the IT support is open Monday to Friday from 08:30 to 18:30 Brussels time (except for public holidays).</w:t>
      </w:r>
      <w:r>
        <w:t xml:space="preserve"> Applicants should take note of the weekly maintenance hours mentioned in the PROSPECT user manual.</w:t>
      </w:r>
    </w:p>
  </w:footnote>
  <w:footnote w:id="3">
    <w:p w:rsidR="00B53B39" w:rsidRDefault="00B53B39" w:rsidP="00452B44">
      <w:pPr>
        <w:pStyle w:val="FootnoteText"/>
      </w:pPr>
      <w:r>
        <w:rPr>
          <w:rStyle w:val="FootnoteReference"/>
        </w:rPr>
        <w:footnoteRef/>
      </w:r>
      <w:r>
        <w:t xml:space="preserve"> If PROSPECT is unavailable, the IT support can also be reached via email: </w:t>
      </w:r>
      <w:hyperlink r:id="rId1" w:history="1">
        <w:r w:rsidRPr="00C96A32">
          <w:rPr>
            <w:rStyle w:val="Hyperlink"/>
          </w:rPr>
          <w:t>EuropeAid-IT-support@ec.europa.eu</w:t>
        </w:r>
      </w:hyperlink>
      <w:r>
        <w:t xml:space="preserve"> </w:t>
      </w:r>
    </w:p>
  </w:footnote>
  <w:footnote w:id="4">
    <w:p w:rsidR="00B53B39" w:rsidRDefault="00B53B39">
      <w:pPr>
        <w:pStyle w:val="FootnoteText"/>
      </w:pPr>
      <w:r>
        <w:rPr>
          <w:rStyle w:val="FootnoteReference"/>
        </w:rPr>
        <w:footnoteRef/>
      </w:r>
      <w:r>
        <w:t xml:space="preserve"> For the purpose of this Call for Proposals, specific objectives of the Programme selected for this Call are organised as lots of the Call.</w:t>
      </w:r>
    </w:p>
  </w:footnote>
  <w:footnote w:id="5">
    <w:p w:rsidR="00B53B39" w:rsidRPr="005612FE" w:rsidRDefault="00B53B39">
      <w:pPr>
        <w:pStyle w:val="FootnoteText"/>
        <w:rPr>
          <w:sz w:val="18"/>
          <w:szCs w:val="18"/>
        </w:rPr>
      </w:pPr>
      <w:r>
        <w:rPr>
          <w:rStyle w:val="FootnoteReference"/>
        </w:rPr>
        <w:footnoteRef/>
      </w:r>
      <w:r>
        <w:t xml:space="preserve"> </w:t>
      </w:r>
      <w:r w:rsidRPr="005612FE">
        <w:rPr>
          <w:sz w:val="18"/>
          <w:szCs w:val="18"/>
        </w:rPr>
        <w:t>In the Cross-border Programme document, this is Specific objective 1.2 under the Thematic priority 1: Promoting employment, labour mobility, social and cultural inclusion across the border</w:t>
      </w:r>
    </w:p>
  </w:footnote>
  <w:footnote w:id="6">
    <w:p w:rsidR="00B53B39" w:rsidRDefault="00B53B39">
      <w:pPr>
        <w:pStyle w:val="FootnoteText"/>
      </w:pPr>
      <w:r w:rsidRPr="005612FE">
        <w:rPr>
          <w:rStyle w:val="FootnoteReference"/>
          <w:sz w:val="18"/>
          <w:szCs w:val="18"/>
        </w:rPr>
        <w:footnoteRef/>
      </w:r>
      <w:r w:rsidRPr="005612FE">
        <w:rPr>
          <w:sz w:val="18"/>
          <w:szCs w:val="18"/>
        </w:rPr>
        <w:t xml:space="preserve"> In the Cross-border Programme document, this is Specific objective 3.1 under the Thematic priority 3: Encouraging tourism and cultural and natural heritage</w:t>
      </w:r>
      <w:r w:rsidRPr="005612FE">
        <w:t xml:space="preserve"> </w:t>
      </w:r>
    </w:p>
  </w:footnote>
  <w:footnote w:id="7">
    <w:p w:rsidR="00B53B39" w:rsidRDefault="00B53B39" w:rsidP="0040358C">
      <w:pPr>
        <w:pStyle w:val="FootnoteText"/>
      </w:pPr>
      <w:r w:rsidRPr="00A016F9">
        <w:footnoteRef/>
      </w:r>
      <w:r w:rsidRPr="00A016F9">
        <w:tab/>
        <w:t>Where a grant is financed by the European Development Fund, any mention of European Union financing must be understood as referring to European Development Fund financing.</w:t>
      </w:r>
    </w:p>
  </w:footnote>
  <w:footnote w:id="8">
    <w:p w:rsidR="00B53B39" w:rsidRDefault="00B53B39" w:rsidP="00ED4A88">
      <w:pPr>
        <w:pStyle w:val="FootnoteText"/>
      </w:pPr>
    </w:p>
  </w:footnote>
  <w:footnote w:id="9">
    <w:p w:rsidR="00B53B39" w:rsidRDefault="00B53B39">
      <w:pPr>
        <w:pStyle w:val="FootnoteText"/>
      </w:pPr>
      <w:r>
        <w:rPr>
          <w:rStyle w:val="FootnoteReference"/>
        </w:rPr>
        <w:footnoteRef/>
      </w:r>
      <w:r>
        <w:t xml:space="preserve"> In accordance with </w:t>
      </w:r>
      <w:r w:rsidRPr="0091231F">
        <w:t>C</w:t>
      </w:r>
      <w:r>
        <w:t>ommission</w:t>
      </w:r>
      <w:r w:rsidRPr="0091231F">
        <w:t xml:space="preserve"> I</w:t>
      </w:r>
      <w:r>
        <w:t>mplementing</w:t>
      </w:r>
      <w:r w:rsidRPr="0091231F">
        <w:t xml:space="preserve"> R</w:t>
      </w:r>
      <w:r>
        <w:t>egulation</w:t>
      </w:r>
      <w:r w:rsidRPr="0091231F">
        <w:t xml:space="preserve"> (EU) No 447/2014</w:t>
      </w:r>
      <w:r>
        <w:t>, the term "operation" is used instead of term "action".</w:t>
      </w:r>
    </w:p>
  </w:footnote>
  <w:footnote w:id="10">
    <w:p w:rsidR="00B53B39" w:rsidRDefault="00B53B39">
      <w:pPr>
        <w:pStyle w:val="FootnoteText"/>
      </w:pPr>
      <w:r>
        <w:rPr>
          <w:rStyle w:val="FootnoteReference"/>
        </w:rPr>
        <w:footnoteRef/>
      </w:r>
      <w:r>
        <w:t xml:space="preserve"> </w:t>
      </w:r>
      <w:r w:rsidRPr="0091231F">
        <w:t>An operation may be implemented in a single participating country, provided that cross-border impacts and benefits are identified.</w:t>
      </w:r>
    </w:p>
  </w:footnote>
  <w:footnote w:id="11">
    <w:p w:rsidR="00B53B39" w:rsidRDefault="00B53B39">
      <w:pPr>
        <w:pStyle w:val="FootnoteText"/>
      </w:pPr>
      <w:r>
        <w:rPr>
          <w:rStyle w:val="FootnoteReference"/>
        </w:rPr>
        <w:footnoteRef/>
      </w:r>
      <w:r>
        <w:t xml:space="preserve"> </w:t>
      </w:r>
      <w:r w:rsidRPr="00DB06F5">
        <w:t xml:space="preserve">These </w:t>
      </w:r>
      <w:r>
        <w:t>third parties</w:t>
      </w:r>
      <w:r w:rsidRPr="00DB06F5">
        <w:t xml:space="preserve"> are neither affiliated </w:t>
      </w:r>
      <w:proofErr w:type="gramStart"/>
      <w:r w:rsidRPr="00DB06F5">
        <w:t>entity(</w:t>
      </w:r>
      <w:proofErr w:type="spellStart"/>
      <w:proofErr w:type="gramEnd"/>
      <w:r w:rsidRPr="00DB06F5">
        <w:t>ies</w:t>
      </w:r>
      <w:proofErr w:type="spellEnd"/>
      <w:r w:rsidRPr="00DB06F5">
        <w:t>) nor associates nor contractors.</w:t>
      </w:r>
    </w:p>
  </w:footnote>
  <w:footnote w:id="12">
    <w:p w:rsidR="00B53B39" w:rsidRDefault="00B53B39" w:rsidP="0040358C">
      <w:pPr>
        <w:pStyle w:val="FootnoteText"/>
      </w:pPr>
      <w:r>
        <w:footnoteRef/>
      </w:r>
      <w:r>
        <w:tab/>
      </w:r>
      <w:r w:rsidRPr="00DE4085">
        <w:t>Examples</w:t>
      </w:r>
      <w:proofErr w:type="gramStart"/>
      <w:r>
        <w:t>:</w:t>
      </w:r>
      <w:r w:rsidRPr="00DE4085">
        <w:t>-</w:t>
      </w:r>
      <w:proofErr w:type="gramEnd"/>
      <w:r w:rsidRPr="00DE4085">
        <w:t xml:space="preserve"> for staff costs: number of hours or days of work * hourly or daily rate pre-set according to the category of personnel concerned;- for travel expenses: distance in km * pre-set cost of transport per km; number of days * daily allowance pre-set according to the country;- for specific costs arising from the organization of an event: number of participants at the event * pre-set total cost per participant</w:t>
      </w:r>
      <w:r>
        <w:t xml:space="preserve"> etc</w:t>
      </w:r>
      <w:r w:rsidRPr="00DE4085">
        <w:t>.</w:t>
      </w:r>
    </w:p>
  </w:footnote>
  <w:footnote w:id="13">
    <w:p w:rsidR="00B53B39" w:rsidRDefault="00B53B39" w:rsidP="0040358C">
      <w:pPr>
        <w:pStyle w:val="FootnoteText"/>
      </w:pPr>
      <w:r w:rsidRPr="00A016F9">
        <w:footnoteRef/>
      </w:r>
      <w:r w:rsidRPr="00A016F9">
        <w:tab/>
      </w:r>
      <w:proofErr w:type="gramStart"/>
      <w:r w:rsidRPr="00A016F9">
        <w:t xml:space="preserve">Which corresponds to </w:t>
      </w:r>
      <w:r>
        <w:t>s</w:t>
      </w:r>
      <w:r w:rsidRPr="00A016F9">
        <w:t xml:space="preserve">ections 3 and 4 of the </w:t>
      </w:r>
      <w:r>
        <w:t xml:space="preserve">full </w:t>
      </w:r>
      <w:r w:rsidRPr="00A016F9">
        <w:t>application form</w:t>
      </w:r>
      <w:r>
        <w:t xml:space="preserve"> – Annex A.2</w:t>
      </w:r>
      <w:r w:rsidRPr="00A016F9">
        <w:t>.</w:t>
      </w:r>
      <w:proofErr w:type="gramEnd"/>
    </w:p>
  </w:footnote>
  <w:footnote w:id="14">
    <w:p w:rsidR="00B53B39" w:rsidRDefault="00B53B39">
      <w:pPr>
        <w:pStyle w:val="FootnoteText"/>
      </w:pPr>
      <w:r>
        <w:rPr>
          <w:rStyle w:val="FootnoteReference"/>
        </w:rPr>
        <w:footnoteRef/>
      </w:r>
      <w:r>
        <w:t xml:space="preserve"> The grant application form consists of Annex A.1 – concept note and Annex A.2 – full application form.</w:t>
      </w:r>
    </w:p>
  </w:footnote>
  <w:footnote w:id="15">
    <w:p w:rsidR="00B53B39" w:rsidRDefault="00B53B39">
      <w:pPr>
        <w:pStyle w:val="FootnoteText"/>
      </w:pPr>
      <w:r>
        <w:rPr>
          <w:rStyle w:val="FootnoteReference"/>
        </w:rPr>
        <w:footnoteRef/>
      </w:r>
      <w:r>
        <w:t xml:space="preserve"> </w:t>
      </w:r>
      <w:r>
        <w:rPr>
          <w:lang w:val="en-US"/>
        </w:rPr>
        <w:t xml:space="preserve">For example: </w:t>
      </w:r>
      <w:r w:rsidRPr="003F4E36">
        <w:rPr>
          <w:lang w:val="en-US"/>
        </w:rPr>
        <w:t>http://www.timeandda</w:t>
      </w:r>
      <w:r>
        <w:rPr>
          <w:lang w:val="en-US"/>
        </w:rPr>
        <w:t>te.com/worldclock/converter.html.</w:t>
      </w:r>
    </w:p>
  </w:footnote>
  <w:footnote w:id="16">
    <w:p w:rsidR="00B53B39" w:rsidRDefault="00B53B39">
      <w:pPr>
        <w:pStyle w:val="FootnoteText"/>
      </w:pPr>
      <w:r w:rsidRPr="009F6985">
        <w:rPr>
          <w:rStyle w:val="FootnoteReference"/>
        </w:rPr>
        <w:footnoteRef/>
      </w:r>
      <w:r w:rsidRPr="009F6985">
        <w:t xml:space="preserve"> Please use an online time converter tool, such as the one presented in the footnote above.</w:t>
      </w:r>
    </w:p>
  </w:footnote>
  <w:footnote w:id="17">
    <w:p w:rsidR="00B53B39" w:rsidRDefault="00B53B39">
      <w:pPr>
        <w:pStyle w:val="FootnoteText"/>
      </w:pPr>
      <w:r>
        <w:rPr>
          <w:rStyle w:val="FootnoteReference"/>
        </w:rPr>
        <w:footnoteRef/>
      </w:r>
      <w:r>
        <w:t xml:space="preserve"> Please use an online time converter tool, such as </w:t>
      </w:r>
      <w:r w:rsidRPr="003F4E36">
        <w:rPr>
          <w:lang w:val="en-US"/>
        </w:rPr>
        <w:t>http://www.timeandda</w:t>
      </w:r>
      <w:r>
        <w:rPr>
          <w:lang w:val="en-US"/>
        </w:rPr>
        <w:t>te.com/worldclock/converter.html.</w:t>
      </w:r>
    </w:p>
  </w:footnote>
  <w:footnote w:id="18">
    <w:p w:rsidR="00B53B39" w:rsidRDefault="00B53B39">
      <w:pPr>
        <w:pStyle w:val="FootnoteText"/>
      </w:pPr>
      <w:r>
        <w:rPr>
          <w:rStyle w:val="FootnoteReference"/>
        </w:rPr>
        <w:footnoteRef/>
      </w:r>
      <w:r>
        <w:t xml:space="preserve"> </w:t>
      </w:r>
      <w:proofErr w:type="gramStart"/>
      <w:r w:rsidRPr="007904B1">
        <w:t xml:space="preserve">Only where </w:t>
      </w:r>
      <w:r>
        <w:t xml:space="preserve">some </w:t>
      </w:r>
      <w:r w:rsidRPr="007904B1">
        <w:t xml:space="preserve">applications </w:t>
      </w:r>
      <w:r>
        <w:t>have been submitted offline</w:t>
      </w:r>
      <w:r w:rsidRPr="007904B1">
        <w:t>.</w:t>
      </w:r>
      <w:proofErr w:type="gramEnd"/>
    </w:p>
  </w:footnote>
  <w:footnote w:id="19">
    <w:p w:rsidR="00B53B39" w:rsidRDefault="00B53B39">
      <w:pPr>
        <w:pStyle w:val="FootnoteText"/>
      </w:pPr>
      <w:r>
        <w:rPr>
          <w:rStyle w:val="FootnoteReference"/>
        </w:rPr>
        <w:footnoteRef/>
      </w:r>
      <w:r>
        <w:t xml:space="preserve"> </w:t>
      </w:r>
      <w:proofErr w:type="gramStart"/>
      <w:r w:rsidRPr="00DA6A9D">
        <w:t xml:space="preserve">Only where </w:t>
      </w:r>
      <w:r>
        <w:t xml:space="preserve">some </w:t>
      </w:r>
      <w:r w:rsidRPr="00DA6A9D">
        <w:t xml:space="preserve">applications </w:t>
      </w:r>
      <w:r>
        <w:t>have been submitted offline</w:t>
      </w:r>
      <w:r w:rsidRPr="00DA6A9D">
        <w:t>.</w:t>
      </w:r>
      <w:proofErr w:type="gramEnd"/>
    </w:p>
  </w:footnote>
  <w:footnote w:id="20">
    <w:p w:rsidR="00B53B39" w:rsidRDefault="00B53B39">
      <w:pPr>
        <w:pStyle w:val="FootnoteText"/>
      </w:pPr>
      <w:r>
        <w:rPr>
          <w:rStyle w:val="FootnoteReference"/>
        </w:rPr>
        <w:footnoteRef/>
      </w:r>
      <w:r>
        <w:t xml:space="preserve"> Note that the relevance may be re-evaluated in the cases described in sections 6.5.7 and 6.5.8. </w:t>
      </w:r>
      <w:proofErr w:type="gramStart"/>
      <w:r>
        <w:t>of</w:t>
      </w:r>
      <w:proofErr w:type="gramEnd"/>
      <w:r>
        <w:t xml:space="preserve"> the Practical Guide.</w:t>
      </w:r>
    </w:p>
  </w:footnote>
  <w:footnote w:id="21">
    <w:p w:rsidR="00B53B39" w:rsidRPr="007378DE" w:rsidRDefault="00B53B39" w:rsidP="00452B44">
      <w:pPr>
        <w:pStyle w:val="FootnoteText"/>
        <w:rPr>
          <w:lang w:val="en-US"/>
        </w:rPr>
      </w:pPr>
      <w:r>
        <w:rPr>
          <w:rStyle w:val="FootnoteReference"/>
        </w:rPr>
        <w:footnoteRef/>
      </w:r>
      <w:r>
        <w:t xml:space="preserve"> </w:t>
      </w:r>
      <w:r>
        <w:rPr>
          <w:lang w:val="en-US"/>
        </w:rPr>
        <w:t xml:space="preserve">The score of this question will be seriously affected if the application includes the execution of works and the information included in section 2.1.1 of the application form will call into question whether all preconditions to undertake works have been met by the applicants. </w:t>
      </w:r>
    </w:p>
  </w:footnote>
  <w:footnote w:id="22">
    <w:p w:rsidR="00B53B39" w:rsidRPr="007378DE" w:rsidRDefault="00B53B39" w:rsidP="00452B44">
      <w:pPr>
        <w:pStyle w:val="FootnoteText"/>
        <w:rPr>
          <w:lang w:val="en-US"/>
        </w:rPr>
      </w:pPr>
      <w:r>
        <w:rPr>
          <w:rStyle w:val="FootnoteReference"/>
        </w:rPr>
        <w:footnoteRef/>
      </w:r>
      <w:r>
        <w:t xml:space="preserve"> </w:t>
      </w:r>
      <w:proofErr w:type="gramStart"/>
      <w:r>
        <w:t>Idem.</w:t>
      </w:r>
      <w:proofErr w:type="gramEnd"/>
    </w:p>
  </w:footnote>
  <w:footnote w:id="23">
    <w:p w:rsidR="00B53B39" w:rsidRDefault="00B53B39" w:rsidP="005700D5">
      <w:pPr>
        <w:pStyle w:val="FootnoteText"/>
      </w:pPr>
      <w:r w:rsidRPr="00A016F9">
        <w:footnoteRef/>
      </w:r>
      <w:r w:rsidRPr="00A016F9">
        <w:tab/>
        <w:t xml:space="preserve">Where </w:t>
      </w:r>
      <w:r>
        <w:t>the lead a</w:t>
      </w:r>
      <w:r w:rsidRPr="00A016F9">
        <w:t xml:space="preserve">pplicant </w:t>
      </w:r>
      <w:r>
        <w:t>and/or a co-applicant(s) and or an</w:t>
      </w:r>
      <w:r w:rsidRPr="00A016F9">
        <w:t xml:space="preserve"> </w:t>
      </w:r>
      <w:r w:rsidRPr="000D40CC">
        <w:t>affilia</w:t>
      </w:r>
      <w:r>
        <w:t xml:space="preserve">ted </w:t>
      </w:r>
      <w:proofErr w:type="gramStart"/>
      <w:r>
        <w:t>entity(</w:t>
      </w:r>
      <w:proofErr w:type="spellStart"/>
      <w:proofErr w:type="gramEnd"/>
      <w:r>
        <w:t>ies</w:t>
      </w:r>
      <w:proofErr w:type="spellEnd"/>
      <w:r>
        <w:t>)</w:t>
      </w:r>
      <w:r w:rsidRPr="000D40CC">
        <w:t xml:space="preserve"> </w:t>
      </w:r>
      <w:r w:rsidRPr="00A016F9">
        <w:t>is a public body created by a law, a copy of the said law must be provided</w:t>
      </w:r>
      <w:r>
        <w:t>.</w:t>
      </w:r>
    </w:p>
  </w:footnote>
  <w:footnote w:id="24">
    <w:p w:rsidR="00B53B39" w:rsidRDefault="00B53B39" w:rsidP="0040358C">
      <w:pPr>
        <w:pStyle w:val="FootnoteText"/>
      </w:pPr>
      <w:r w:rsidRPr="00A016F9">
        <w:footnoteRef/>
      </w:r>
      <w:r w:rsidRPr="00A016F9">
        <w:tab/>
        <w:t>To be inserted only where the eligibility conditions have not changed from one call for proposals to the other.</w:t>
      </w:r>
    </w:p>
  </w:footnote>
  <w:footnote w:id="25">
    <w:p w:rsidR="00B53B39" w:rsidRDefault="00B53B39" w:rsidP="0040358C">
      <w:pPr>
        <w:pStyle w:val="FootnoteText"/>
      </w:pPr>
      <w:r>
        <w:footnoteRef/>
      </w:r>
      <w:r>
        <w:t xml:space="preserve"> </w:t>
      </w:r>
      <w:r w:rsidRPr="00FE05D4">
        <w:t>Note that according to the financial regulation</w:t>
      </w:r>
      <w:r w:rsidRPr="00292E73">
        <w:t xml:space="preserve">, </w:t>
      </w:r>
      <w:r>
        <w:t>in direct management, a</w:t>
      </w:r>
      <w:r w:rsidRPr="00292E73">
        <w:t>pplicant</w:t>
      </w:r>
      <w:r>
        <w:t>s must be notified</w:t>
      </w:r>
      <w:r w:rsidRPr="00292E73">
        <w:t xml:space="preserve"> the outcome of the evaluation of their applications within 6 months following the submission deadline of the full application</w:t>
      </w:r>
      <w:r>
        <w:t>.</w:t>
      </w:r>
      <w:r w:rsidRPr="00292E73">
        <w:t xml:space="preserve"> </w:t>
      </w:r>
      <w:r>
        <w:t xml:space="preserve">This time-limit may be exceeded </w:t>
      </w:r>
      <w:r w:rsidRPr="00292E73">
        <w:t>in exceptional cases, in particular for complex actions</w:t>
      </w:r>
      <w:r>
        <w:t xml:space="preserve"> (including m</w:t>
      </w:r>
      <w:r w:rsidRPr="00292E73">
        <w:t>ulti-beneficiary calls</w:t>
      </w:r>
      <w:r>
        <w:t>)</w:t>
      </w:r>
      <w:r w:rsidRPr="00292E73">
        <w:t xml:space="preserve">, large number of proposals or </w:t>
      </w:r>
      <w:r>
        <w:t>in case of</w:t>
      </w:r>
      <w:r w:rsidRPr="00292E73">
        <w:t xml:space="preserve"> delays attributable to the</w:t>
      </w:r>
      <w:r>
        <w:t xml:space="preserve"> </w:t>
      </w:r>
      <w:r w:rsidRPr="00C0414D">
        <w:t>applicants.</w:t>
      </w:r>
      <w:r w:rsidRPr="00292E73">
        <w:t xml:space="preserve"> </w:t>
      </w:r>
    </w:p>
  </w:footnote>
  <w:footnote w:id="26">
    <w:p w:rsidR="00B53B39" w:rsidRDefault="00B53B39" w:rsidP="00292E73">
      <w:pPr>
        <w:pStyle w:val="FootnoteText"/>
      </w:pPr>
      <w:r>
        <w:footnoteRef/>
      </w:r>
      <w:r>
        <w:t xml:space="preserve"> </w:t>
      </w:r>
      <w:r w:rsidRPr="00FE05D4">
        <w:t>Note that according to the financial regulation</w:t>
      </w:r>
      <w:r w:rsidRPr="00292E73">
        <w:t xml:space="preserve">, </w:t>
      </w:r>
      <w:r>
        <w:t xml:space="preserve">in direct management </w:t>
      </w:r>
      <w:r w:rsidRPr="00292E73">
        <w:t xml:space="preserve">the grant contract must </w:t>
      </w:r>
      <w:r>
        <w:t>be signed</w:t>
      </w:r>
      <w:r w:rsidRPr="00292E73">
        <w:t xml:space="preserve"> within 3 months </w:t>
      </w:r>
      <w:r>
        <w:t xml:space="preserve">following the notification of the award decision. This time-limit may be exceeded </w:t>
      </w:r>
      <w:r w:rsidRPr="00292E73">
        <w:t>in exceptional cases, in particular for complex actions</w:t>
      </w:r>
      <w:r>
        <w:t xml:space="preserve"> (including m</w:t>
      </w:r>
      <w:r w:rsidRPr="00292E73">
        <w:t>ulti-beneficiary calls</w:t>
      </w:r>
      <w:r>
        <w:t>)</w:t>
      </w:r>
      <w:r w:rsidRPr="00292E73">
        <w:t xml:space="preserve">, large number of proposals or </w:t>
      </w:r>
      <w:r>
        <w:t>in case of</w:t>
      </w:r>
      <w:r w:rsidRPr="00292E73">
        <w:t xml:space="preserve"> delays attributable to the applicants </w:t>
      </w:r>
    </w:p>
  </w:footnote>
  <w:footnote w:id="27">
    <w:p w:rsidR="00B53B39" w:rsidRDefault="00B53B39">
      <w:pPr>
        <w:pStyle w:val="FootnoteText"/>
      </w:pPr>
      <w:r>
        <w:rPr>
          <w:rStyle w:val="FootnoteReference"/>
        </w:rPr>
        <w:footnoteRef/>
      </w:r>
      <w:r>
        <w:t xml:space="preserve"> </w:t>
      </w:r>
      <w:r w:rsidRPr="00C648C9">
        <w:t>These documents should also be published by the Contracting Authority</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809000F"/>
    <w:lvl w:ilvl="0">
      <w:start w:val="1"/>
      <w:numFmt w:val="decimal"/>
      <w:pStyle w:val="ListNumber2Level4"/>
      <w:lvlText w:val="%1."/>
      <w:lvlJc w:val="left"/>
      <w:pPr>
        <w:ind w:left="360" w:hanging="360"/>
      </w:pPr>
      <w:rPr>
        <w:rFonts w:cs="Times New Roman" w:hint="default"/>
      </w:rPr>
    </w:lvl>
  </w:abstractNum>
  <w:abstractNum w:abstractNumId="1">
    <w:nsid w:val="FFFFFF80"/>
    <w:multiLevelType w:val="multilevel"/>
    <w:tmpl w:val="3F84090C"/>
    <w:lvl w:ilvl="0">
      <w:start w:val="1"/>
      <w:numFmt w:val="bullet"/>
      <w:pStyle w:val="Application3"/>
      <w:lvlText w:val=""/>
      <w:lvlJc w:val="left"/>
      <w:pPr>
        <w:tabs>
          <w:tab w:val="num" w:pos="1492"/>
        </w:tabs>
        <w:ind w:left="1492" w:hanging="360"/>
      </w:pPr>
      <w:rPr>
        <w:rFonts w:ascii="Symbol" w:hAnsi="Symbol" w:hint="default"/>
      </w:rPr>
    </w:lvl>
    <w:lvl w:ilvl="1">
      <w:numFmt w:val="decimal"/>
      <w:pStyle w:val="Heading5"/>
      <w:lvlText w:val=""/>
      <w:lvlJc w:val="left"/>
      <w:rPr>
        <w:rFonts w:cs="Times New Roman"/>
      </w:rPr>
    </w:lvl>
    <w:lvl w:ilvl="2">
      <w:numFmt w:val="decimal"/>
      <w:pStyle w:val="Heading6"/>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pStyle w:val="Heading7"/>
      <w:lvlText w:val=""/>
      <w:lvlJc w:val="left"/>
      <w:rPr>
        <w:rFonts w:cs="Times New Roman"/>
      </w:rPr>
    </w:lvl>
    <w:lvl w:ilvl="7">
      <w:numFmt w:val="decimal"/>
      <w:pStyle w:val="Heading8"/>
      <w:lvlText w:val=""/>
      <w:lvlJc w:val="left"/>
      <w:rPr>
        <w:rFonts w:cs="Times New Roman"/>
      </w:rPr>
    </w:lvl>
    <w:lvl w:ilvl="8">
      <w:numFmt w:val="decimal"/>
      <w:pStyle w:val="Heading9"/>
      <w:lvlText w:val=""/>
      <w:lvlJc w:val="left"/>
      <w:rPr>
        <w:rFonts w:cs="Times New Roman"/>
      </w:rPr>
    </w:lvl>
  </w:abstractNum>
  <w:abstractNum w:abstractNumId="2">
    <w:nsid w:val="FFFFFF89"/>
    <w:multiLevelType w:val="singleLevel"/>
    <w:tmpl w:val="87F8D186"/>
    <w:lvl w:ilvl="0">
      <w:start w:val="1"/>
      <w:numFmt w:val="bullet"/>
      <w:pStyle w:val="Heading3"/>
      <w:lvlText w:val=""/>
      <w:lvlJc w:val="left"/>
      <w:pPr>
        <w:tabs>
          <w:tab w:val="num" w:pos="360"/>
        </w:tabs>
        <w:ind w:left="360" w:hanging="360"/>
      </w:pPr>
      <w:rPr>
        <w:rFonts w:ascii="Symbol" w:hAnsi="Symbol" w:hint="default"/>
      </w:rPr>
    </w:lvl>
  </w:abstractNum>
  <w:abstractNum w:abstractNumId="3">
    <w:nsid w:val="01652CCC"/>
    <w:multiLevelType w:val="multilevel"/>
    <w:tmpl w:val="2612E804"/>
    <w:lvl w:ilvl="0">
      <w:start w:val="1"/>
      <w:numFmt w:val="decimal"/>
      <w:pStyle w:val="Guidelines1"/>
      <w:lvlText w:val="%1"/>
      <w:lvlJc w:val="left"/>
      <w:pPr>
        <w:ind w:left="567" w:hanging="567"/>
      </w:pPr>
      <w:rPr>
        <w:rFonts w:ascii="Times New Roman Bold" w:hAnsi="Times New Roman Bold" w:cs="Times New Roman Bold" w:hint="default"/>
        <w:b/>
        <w:i w:val="0"/>
        <w:caps/>
        <w:strike w:val="0"/>
        <w:dstrike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uidelines2"/>
      <w:lvlText w:val="%1.%2"/>
      <w:lvlJc w:val="left"/>
      <w:pPr>
        <w:ind w:left="567" w:hanging="567"/>
      </w:pPr>
      <w:rPr>
        <w:rFonts w:ascii="Times New Roman Bold" w:hAnsi="Times New Roman Bold" w:cs="Times New Roman Bold" w:hint="default"/>
        <w:b/>
        <w:i w:val="0"/>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51" w:hanging="851"/>
      </w:pPr>
      <w:rPr>
        <w:rFonts w:ascii="Times New Roman Bold" w:hAnsi="Times New Roman Bold" w:cs="Times New Roman" w:hint="default"/>
        <w:b/>
        <w:i/>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567" w:hanging="567"/>
      </w:pPr>
      <w:rPr>
        <w:rFonts w:cs="Times New Roman" w:hint="default"/>
      </w:rPr>
    </w:lvl>
    <w:lvl w:ilvl="4">
      <w:start w:val="1"/>
      <w:numFmt w:val="decimal"/>
      <w:isLgl/>
      <w:lvlText w:val="%1.%2.%3.%4.%5"/>
      <w:lvlJc w:val="left"/>
      <w:pPr>
        <w:ind w:left="567" w:hanging="567"/>
      </w:pPr>
      <w:rPr>
        <w:rFonts w:cs="Times New Roman" w:hint="default"/>
      </w:rPr>
    </w:lvl>
    <w:lvl w:ilvl="5">
      <w:start w:val="1"/>
      <w:numFmt w:val="decimal"/>
      <w:isLgl/>
      <w:lvlText w:val="%1.%2.%3.%4.%5.%6"/>
      <w:lvlJc w:val="left"/>
      <w:pPr>
        <w:ind w:left="567" w:hanging="567"/>
      </w:pPr>
      <w:rPr>
        <w:rFonts w:cs="Times New Roman" w:hint="default"/>
      </w:rPr>
    </w:lvl>
    <w:lvl w:ilvl="6">
      <w:start w:val="1"/>
      <w:numFmt w:val="decimal"/>
      <w:isLgl/>
      <w:lvlText w:val="%1.%2.%3.%4.%5.%6.%7"/>
      <w:lvlJc w:val="left"/>
      <w:pPr>
        <w:ind w:left="567" w:hanging="567"/>
      </w:pPr>
      <w:rPr>
        <w:rFonts w:cs="Times New Roman" w:hint="default"/>
      </w:rPr>
    </w:lvl>
    <w:lvl w:ilvl="7">
      <w:start w:val="1"/>
      <w:numFmt w:val="decimal"/>
      <w:isLgl/>
      <w:lvlText w:val="%1.%2.%3.%4.%5.%6.%7.%8"/>
      <w:lvlJc w:val="left"/>
      <w:pPr>
        <w:ind w:left="567" w:hanging="567"/>
      </w:pPr>
      <w:rPr>
        <w:rFonts w:cs="Times New Roman" w:hint="default"/>
      </w:rPr>
    </w:lvl>
    <w:lvl w:ilvl="8">
      <w:start w:val="1"/>
      <w:numFmt w:val="decimal"/>
      <w:isLgl/>
      <w:lvlText w:val="%1.%2.%3.%4.%5.%6.%7.%8.%9"/>
      <w:lvlJc w:val="left"/>
      <w:pPr>
        <w:ind w:left="567" w:hanging="567"/>
      </w:pPr>
      <w:rPr>
        <w:rFonts w:cs="Times New Roman" w:hint="default"/>
      </w:rPr>
    </w:lvl>
  </w:abstractNum>
  <w:abstractNum w:abstractNumId="4">
    <w:nsid w:val="01A24832"/>
    <w:multiLevelType w:val="hybridMultilevel"/>
    <w:tmpl w:val="164226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30467A7"/>
    <w:multiLevelType w:val="multilevel"/>
    <w:tmpl w:val="583EAE98"/>
    <w:lvl w:ilvl="0">
      <w:start w:val="1"/>
      <w:numFmt w:val="decimal"/>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071739D2"/>
    <w:multiLevelType w:val="multilevel"/>
    <w:tmpl w:val="B79EBA66"/>
    <w:lvl w:ilvl="0">
      <w:start w:val="1"/>
      <w:numFmt w:val="decimal"/>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93D2A25"/>
    <w:multiLevelType w:val="hybridMultilevel"/>
    <w:tmpl w:val="1FFA1BAC"/>
    <w:lvl w:ilvl="0" w:tplc="08090013">
      <w:start w:val="1"/>
      <w:numFmt w:val="upp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0A115A11"/>
    <w:multiLevelType w:val="hybridMultilevel"/>
    <w:tmpl w:val="7820C964"/>
    <w:lvl w:ilvl="0" w:tplc="FFFFFFFF">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AF8742D"/>
    <w:multiLevelType w:val="hybridMultilevel"/>
    <w:tmpl w:val="6FFE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B1549E8"/>
    <w:multiLevelType w:val="hybridMultilevel"/>
    <w:tmpl w:val="E3442EA4"/>
    <w:lvl w:ilvl="0" w:tplc="57B29F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462CDC"/>
    <w:multiLevelType w:val="hybridMultilevel"/>
    <w:tmpl w:val="82F46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B95526"/>
    <w:multiLevelType w:val="hybridMultilevel"/>
    <w:tmpl w:val="57861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DEE6108"/>
    <w:multiLevelType w:val="hybridMultilevel"/>
    <w:tmpl w:val="7BE46FD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3E07F95"/>
    <w:multiLevelType w:val="hybridMultilevel"/>
    <w:tmpl w:val="A0C05C52"/>
    <w:lvl w:ilvl="0" w:tplc="FFFFFFFF">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A0292A"/>
    <w:multiLevelType w:val="hybridMultilevel"/>
    <w:tmpl w:val="C5F26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E5D64BB"/>
    <w:multiLevelType w:val="hybridMultilevel"/>
    <w:tmpl w:val="52805D18"/>
    <w:lvl w:ilvl="0" w:tplc="8F66C52E">
      <w:start w:val="1"/>
      <w:numFmt w:val="bullet"/>
      <w:lvlText w:val="-"/>
      <w:lvlJc w:val="left"/>
      <w:pPr>
        <w:ind w:left="720" w:hanging="360"/>
      </w:pPr>
      <w:rPr>
        <w:rFonts w:ascii="Calibri" w:hAnsi="Calibri" w:hint="default"/>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E67522A"/>
    <w:multiLevelType w:val="hybridMultilevel"/>
    <w:tmpl w:val="B31E122A"/>
    <w:lvl w:ilvl="0" w:tplc="FFFFFFFF">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09B3BCD"/>
    <w:multiLevelType w:val="hybridMultilevel"/>
    <w:tmpl w:val="57C216AC"/>
    <w:lvl w:ilvl="0" w:tplc="208620E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425047BB"/>
    <w:multiLevelType w:val="hybridMultilevel"/>
    <w:tmpl w:val="DE8C4CC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0">
    <w:nsid w:val="4BD44FBD"/>
    <w:multiLevelType w:val="hybridMultilevel"/>
    <w:tmpl w:val="4A12FD18"/>
    <w:lvl w:ilvl="0" w:tplc="91585BAC">
      <w:numFmt w:val="bullet"/>
      <w:lvlText w:val="-"/>
      <w:lvlJc w:val="left"/>
      <w:pPr>
        <w:ind w:left="742" w:hanging="360"/>
      </w:pPr>
      <w:rPr>
        <w:rFonts w:ascii="Times New Roman" w:eastAsia="Times New Roman" w:hAnsi="Times New Roman" w:hint="default"/>
      </w:rPr>
    </w:lvl>
    <w:lvl w:ilvl="1" w:tplc="040C0003">
      <w:start w:val="1"/>
      <w:numFmt w:val="bullet"/>
      <w:lvlText w:val="o"/>
      <w:lvlJc w:val="left"/>
      <w:pPr>
        <w:ind w:left="1462" w:hanging="360"/>
      </w:pPr>
      <w:rPr>
        <w:rFonts w:ascii="Courier New" w:hAnsi="Courier New" w:hint="default"/>
      </w:rPr>
    </w:lvl>
    <w:lvl w:ilvl="2" w:tplc="040C0005">
      <w:start w:val="1"/>
      <w:numFmt w:val="bullet"/>
      <w:lvlText w:val=""/>
      <w:lvlJc w:val="left"/>
      <w:pPr>
        <w:ind w:left="2182" w:hanging="360"/>
      </w:pPr>
      <w:rPr>
        <w:rFonts w:ascii="Wingdings" w:hAnsi="Wingdings" w:hint="default"/>
      </w:rPr>
    </w:lvl>
    <w:lvl w:ilvl="3" w:tplc="040C0001">
      <w:start w:val="1"/>
      <w:numFmt w:val="bullet"/>
      <w:lvlText w:val=""/>
      <w:lvlJc w:val="left"/>
      <w:pPr>
        <w:ind w:left="2902" w:hanging="360"/>
      </w:pPr>
      <w:rPr>
        <w:rFonts w:ascii="Symbol" w:hAnsi="Symbol" w:hint="default"/>
      </w:rPr>
    </w:lvl>
    <w:lvl w:ilvl="4" w:tplc="040C0003">
      <w:start w:val="1"/>
      <w:numFmt w:val="bullet"/>
      <w:lvlText w:val="o"/>
      <w:lvlJc w:val="left"/>
      <w:pPr>
        <w:ind w:left="3622" w:hanging="360"/>
      </w:pPr>
      <w:rPr>
        <w:rFonts w:ascii="Courier New" w:hAnsi="Courier New" w:hint="default"/>
      </w:rPr>
    </w:lvl>
    <w:lvl w:ilvl="5" w:tplc="040C0005">
      <w:start w:val="1"/>
      <w:numFmt w:val="bullet"/>
      <w:lvlText w:val=""/>
      <w:lvlJc w:val="left"/>
      <w:pPr>
        <w:ind w:left="4342" w:hanging="360"/>
      </w:pPr>
      <w:rPr>
        <w:rFonts w:ascii="Wingdings" w:hAnsi="Wingdings" w:hint="default"/>
      </w:rPr>
    </w:lvl>
    <w:lvl w:ilvl="6" w:tplc="040C0001">
      <w:start w:val="1"/>
      <w:numFmt w:val="bullet"/>
      <w:lvlText w:val=""/>
      <w:lvlJc w:val="left"/>
      <w:pPr>
        <w:ind w:left="5062" w:hanging="360"/>
      </w:pPr>
      <w:rPr>
        <w:rFonts w:ascii="Symbol" w:hAnsi="Symbol" w:hint="default"/>
      </w:rPr>
    </w:lvl>
    <w:lvl w:ilvl="7" w:tplc="040C0003">
      <w:start w:val="1"/>
      <w:numFmt w:val="bullet"/>
      <w:lvlText w:val="o"/>
      <w:lvlJc w:val="left"/>
      <w:pPr>
        <w:ind w:left="5782" w:hanging="360"/>
      </w:pPr>
      <w:rPr>
        <w:rFonts w:ascii="Courier New" w:hAnsi="Courier New" w:hint="default"/>
      </w:rPr>
    </w:lvl>
    <w:lvl w:ilvl="8" w:tplc="040C0005">
      <w:start w:val="1"/>
      <w:numFmt w:val="bullet"/>
      <w:lvlText w:val=""/>
      <w:lvlJc w:val="left"/>
      <w:pPr>
        <w:ind w:left="6502" w:hanging="360"/>
      </w:pPr>
      <w:rPr>
        <w:rFonts w:ascii="Wingdings" w:hAnsi="Wingdings" w:hint="default"/>
      </w:rPr>
    </w:lvl>
  </w:abstractNum>
  <w:abstractNum w:abstractNumId="21">
    <w:nsid w:val="4C4242E7"/>
    <w:multiLevelType w:val="hybridMultilevel"/>
    <w:tmpl w:val="CE064D46"/>
    <w:lvl w:ilvl="0" w:tplc="8F66C52E">
      <w:start w:val="1"/>
      <w:numFmt w:val="bullet"/>
      <w:lvlText w:val="-"/>
      <w:lvlJc w:val="left"/>
      <w:pPr>
        <w:ind w:left="720" w:hanging="360"/>
      </w:pPr>
      <w:rPr>
        <w:rFonts w:ascii="Calibri" w:hAnsi="Calibri" w:hint="default"/>
        <w:sz w:val="18"/>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7E419D9"/>
    <w:multiLevelType w:val="multilevel"/>
    <w:tmpl w:val="C9E02B26"/>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59820C6A"/>
    <w:multiLevelType w:val="hybridMultilevel"/>
    <w:tmpl w:val="779646C8"/>
    <w:lvl w:ilvl="0" w:tplc="912018DA">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9E325E84">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5C753821"/>
    <w:multiLevelType w:val="hybridMultilevel"/>
    <w:tmpl w:val="12B2A1C4"/>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01C212C"/>
    <w:multiLevelType w:val="hybridMultilevel"/>
    <w:tmpl w:val="A14A382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2573E1F"/>
    <w:multiLevelType w:val="hybridMultilevel"/>
    <w:tmpl w:val="79DC6344"/>
    <w:lvl w:ilvl="0" w:tplc="8FD21838">
      <w:start w:val="4"/>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78B7635C"/>
    <w:multiLevelType w:val="hybridMultilevel"/>
    <w:tmpl w:val="31AC0686"/>
    <w:lvl w:ilvl="0" w:tplc="8F66C52E">
      <w:start w:val="1"/>
      <w:numFmt w:val="bullet"/>
      <w:lvlText w:val="-"/>
      <w:lvlJc w:val="left"/>
      <w:pPr>
        <w:ind w:left="720" w:hanging="360"/>
      </w:pPr>
      <w:rPr>
        <w:rFonts w:ascii="Calibri" w:hAnsi="Calibri" w:hint="default"/>
        <w:sz w:val="18"/>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79032E69"/>
    <w:multiLevelType w:val="hybridMultilevel"/>
    <w:tmpl w:val="376465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79521ED1"/>
    <w:multiLevelType w:val="hybridMultilevel"/>
    <w:tmpl w:val="C55009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E30975"/>
    <w:multiLevelType w:val="hybridMultilevel"/>
    <w:tmpl w:val="20A00288"/>
    <w:lvl w:ilvl="0" w:tplc="8F66C52E">
      <w:start w:val="1"/>
      <w:numFmt w:val="bullet"/>
      <w:lvlText w:val="-"/>
      <w:lvlJc w:val="left"/>
      <w:pPr>
        <w:ind w:left="720" w:hanging="360"/>
      </w:pPr>
      <w:rPr>
        <w:rFonts w:ascii="Calibri" w:hAnsi="Calibri" w:hint="default"/>
        <w:sz w:val="18"/>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EFA1E7F"/>
    <w:multiLevelType w:val="hybridMultilevel"/>
    <w:tmpl w:val="2904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0"/>
  </w:num>
  <w:num w:numId="5">
    <w:abstractNumId w:val="6"/>
  </w:num>
  <w:num w:numId="6">
    <w:abstractNumId w:val="3"/>
  </w:num>
  <w:num w:numId="7">
    <w:abstractNumId w:val="31"/>
  </w:num>
  <w:num w:numId="8">
    <w:abstractNumId w:val="19"/>
  </w:num>
  <w:num w:numId="9">
    <w:abstractNumId w:val="12"/>
  </w:num>
  <w:num w:numId="10">
    <w:abstractNumId w:val="24"/>
  </w:num>
  <w:num w:numId="11">
    <w:abstractNumId w:val="25"/>
  </w:num>
  <w:num w:numId="12">
    <w:abstractNumId w:val="13"/>
  </w:num>
  <w:num w:numId="13">
    <w:abstractNumId w:val="15"/>
  </w:num>
  <w:num w:numId="14">
    <w:abstractNumId w:val="9"/>
  </w:num>
  <w:num w:numId="15">
    <w:abstractNumId w:val="18"/>
  </w:num>
  <w:num w:numId="16">
    <w:abstractNumId w:val="20"/>
  </w:num>
  <w:num w:numId="17">
    <w:abstractNumId w:val="27"/>
  </w:num>
  <w:num w:numId="18">
    <w:abstractNumId w:val="28"/>
  </w:num>
  <w:num w:numId="19">
    <w:abstractNumId w:val="7"/>
  </w:num>
  <w:num w:numId="20">
    <w:abstractNumId w:val="23"/>
  </w:num>
  <w:num w:numId="21">
    <w:abstractNumId w:val="26"/>
  </w:num>
  <w:num w:numId="22">
    <w:abstractNumId w:val="4"/>
  </w:num>
  <w:num w:numId="23">
    <w:abstractNumId w:val="10"/>
  </w:num>
  <w:num w:numId="24">
    <w:abstractNumId w:val="8"/>
  </w:num>
  <w:num w:numId="25">
    <w:abstractNumId w:val="14"/>
  </w:num>
  <w:num w:numId="26">
    <w:abstractNumId w:val="17"/>
  </w:num>
  <w:num w:numId="27">
    <w:abstractNumId w:val="11"/>
  </w:num>
  <w:num w:numId="28">
    <w:abstractNumId w:val="16"/>
  </w:num>
  <w:num w:numId="29">
    <w:abstractNumId w:val="21"/>
  </w:num>
  <w:num w:numId="30">
    <w:abstractNumId w:val="30"/>
  </w:num>
  <w:num w:numId="31">
    <w:abstractNumId w:val="29"/>
  </w:num>
  <w:num w:numId="32">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749B5"/>
    <w:rsid w:val="00000396"/>
    <w:rsid w:val="000015FC"/>
    <w:rsid w:val="00003166"/>
    <w:rsid w:val="00003724"/>
    <w:rsid w:val="000041CE"/>
    <w:rsid w:val="0000587D"/>
    <w:rsid w:val="00005D0E"/>
    <w:rsid w:val="00006318"/>
    <w:rsid w:val="000076B8"/>
    <w:rsid w:val="0001119B"/>
    <w:rsid w:val="0001129D"/>
    <w:rsid w:val="00011765"/>
    <w:rsid w:val="00011E4D"/>
    <w:rsid w:val="0001251B"/>
    <w:rsid w:val="000127B4"/>
    <w:rsid w:val="00012D9A"/>
    <w:rsid w:val="00013EF5"/>
    <w:rsid w:val="0001462B"/>
    <w:rsid w:val="0001485A"/>
    <w:rsid w:val="00015345"/>
    <w:rsid w:val="000159A3"/>
    <w:rsid w:val="00016715"/>
    <w:rsid w:val="00017D0C"/>
    <w:rsid w:val="00017DDF"/>
    <w:rsid w:val="00020F51"/>
    <w:rsid w:val="00021697"/>
    <w:rsid w:val="00021E33"/>
    <w:rsid w:val="00021E81"/>
    <w:rsid w:val="000220E5"/>
    <w:rsid w:val="00023576"/>
    <w:rsid w:val="0002374A"/>
    <w:rsid w:val="0002503B"/>
    <w:rsid w:val="00026D5B"/>
    <w:rsid w:val="0002749A"/>
    <w:rsid w:val="00027881"/>
    <w:rsid w:val="00027C2F"/>
    <w:rsid w:val="00027F6B"/>
    <w:rsid w:val="00030A89"/>
    <w:rsid w:val="00030E42"/>
    <w:rsid w:val="00031015"/>
    <w:rsid w:val="000312D2"/>
    <w:rsid w:val="00031AD7"/>
    <w:rsid w:val="00031E41"/>
    <w:rsid w:val="00033F4E"/>
    <w:rsid w:val="00034BC8"/>
    <w:rsid w:val="00035B67"/>
    <w:rsid w:val="00035D0D"/>
    <w:rsid w:val="00037341"/>
    <w:rsid w:val="0003772E"/>
    <w:rsid w:val="00040414"/>
    <w:rsid w:val="000405C5"/>
    <w:rsid w:val="00042967"/>
    <w:rsid w:val="00045E79"/>
    <w:rsid w:val="00046C46"/>
    <w:rsid w:val="0004732F"/>
    <w:rsid w:val="00047C7D"/>
    <w:rsid w:val="00050E48"/>
    <w:rsid w:val="0005133A"/>
    <w:rsid w:val="0005169C"/>
    <w:rsid w:val="00051AC1"/>
    <w:rsid w:val="00054B49"/>
    <w:rsid w:val="00054CF3"/>
    <w:rsid w:val="00055802"/>
    <w:rsid w:val="00055B7A"/>
    <w:rsid w:val="00056377"/>
    <w:rsid w:val="000572EE"/>
    <w:rsid w:val="000603C3"/>
    <w:rsid w:val="0006044D"/>
    <w:rsid w:val="000616CA"/>
    <w:rsid w:val="00061871"/>
    <w:rsid w:val="000618B3"/>
    <w:rsid w:val="00062A91"/>
    <w:rsid w:val="0006301E"/>
    <w:rsid w:val="00063380"/>
    <w:rsid w:val="000636F3"/>
    <w:rsid w:val="00063782"/>
    <w:rsid w:val="000638B5"/>
    <w:rsid w:val="00063A68"/>
    <w:rsid w:val="00063B9A"/>
    <w:rsid w:val="0006470D"/>
    <w:rsid w:val="0006488E"/>
    <w:rsid w:val="000648BB"/>
    <w:rsid w:val="0006505A"/>
    <w:rsid w:val="000650F7"/>
    <w:rsid w:val="00065311"/>
    <w:rsid w:val="00065C6A"/>
    <w:rsid w:val="00065F32"/>
    <w:rsid w:val="00067591"/>
    <w:rsid w:val="00067A85"/>
    <w:rsid w:val="00067EAC"/>
    <w:rsid w:val="000734D6"/>
    <w:rsid w:val="000735EC"/>
    <w:rsid w:val="00073CCF"/>
    <w:rsid w:val="0007408E"/>
    <w:rsid w:val="000745FC"/>
    <w:rsid w:val="0007546C"/>
    <w:rsid w:val="00077BB8"/>
    <w:rsid w:val="00077D95"/>
    <w:rsid w:val="000806ED"/>
    <w:rsid w:val="00081B91"/>
    <w:rsid w:val="000842B5"/>
    <w:rsid w:val="00084CB5"/>
    <w:rsid w:val="00085111"/>
    <w:rsid w:val="000852E9"/>
    <w:rsid w:val="0008570E"/>
    <w:rsid w:val="0008672E"/>
    <w:rsid w:val="00087373"/>
    <w:rsid w:val="00090D7D"/>
    <w:rsid w:val="000919FB"/>
    <w:rsid w:val="00092688"/>
    <w:rsid w:val="00093024"/>
    <w:rsid w:val="00093C1F"/>
    <w:rsid w:val="00093DA8"/>
    <w:rsid w:val="0009588C"/>
    <w:rsid w:val="00095C5E"/>
    <w:rsid w:val="0009657A"/>
    <w:rsid w:val="00097064"/>
    <w:rsid w:val="000972BD"/>
    <w:rsid w:val="00097401"/>
    <w:rsid w:val="00097686"/>
    <w:rsid w:val="00097B47"/>
    <w:rsid w:val="00097FB9"/>
    <w:rsid w:val="000A0E05"/>
    <w:rsid w:val="000A2C18"/>
    <w:rsid w:val="000A3C2B"/>
    <w:rsid w:val="000A4055"/>
    <w:rsid w:val="000A4C3B"/>
    <w:rsid w:val="000A51F3"/>
    <w:rsid w:val="000A5F22"/>
    <w:rsid w:val="000A60D9"/>
    <w:rsid w:val="000B071C"/>
    <w:rsid w:val="000B1032"/>
    <w:rsid w:val="000B21CB"/>
    <w:rsid w:val="000B2496"/>
    <w:rsid w:val="000B24FE"/>
    <w:rsid w:val="000B2A3D"/>
    <w:rsid w:val="000B2F46"/>
    <w:rsid w:val="000B327F"/>
    <w:rsid w:val="000B7AC2"/>
    <w:rsid w:val="000C00BF"/>
    <w:rsid w:val="000C024F"/>
    <w:rsid w:val="000C06A5"/>
    <w:rsid w:val="000C06B6"/>
    <w:rsid w:val="000C0AD6"/>
    <w:rsid w:val="000C1624"/>
    <w:rsid w:val="000C183F"/>
    <w:rsid w:val="000C1BF8"/>
    <w:rsid w:val="000C2C90"/>
    <w:rsid w:val="000C4252"/>
    <w:rsid w:val="000C575D"/>
    <w:rsid w:val="000C6140"/>
    <w:rsid w:val="000C6593"/>
    <w:rsid w:val="000D240A"/>
    <w:rsid w:val="000D3DB7"/>
    <w:rsid w:val="000D40CC"/>
    <w:rsid w:val="000D45DA"/>
    <w:rsid w:val="000D56DC"/>
    <w:rsid w:val="000D5F55"/>
    <w:rsid w:val="000D71F0"/>
    <w:rsid w:val="000D773C"/>
    <w:rsid w:val="000E123D"/>
    <w:rsid w:val="000E1508"/>
    <w:rsid w:val="000E19B9"/>
    <w:rsid w:val="000E2E9C"/>
    <w:rsid w:val="000E3294"/>
    <w:rsid w:val="000E32B1"/>
    <w:rsid w:val="000E3594"/>
    <w:rsid w:val="000E38CD"/>
    <w:rsid w:val="000E5BD3"/>
    <w:rsid w:val="000E76E9"/>
    <w:rsid w:val="000F1735"/>
    <w:rsid w:val="000F197D"/>
    <w:rsid w:val="000F213A"/>
    <w:rsid w:val="000F2165"/>
    <w:rsid w:val="000F22BC"/>
    <w:rsid w:val="000F47D9"/>
    <w:rsid w:val="000F4C9E"/>
    <w:rsid w:val="000F611E"/>
    <w:rsid w:val="000F62AF"/>
    <w:rsid w:val="000F68CC"/>
    <w:rsid w:val="000F6F10"/>
    <w:rsid w:val="000F7405"/>
    <w:rsid w:val="000F7EF5"/>
    <w:rsid w:val="001003C5"/>
    <w:rsid w:val="00100C6B"/>
    <w:rsid w:val="00100E22"/>
    <w:rsid w:val="00100FAC"/>
    <w:rsid w:val="00101271"/>
    <w:rsid w:val="00101AEE"/>
    <w:rsid w:val="00101B6B"/>
    <w:rsid w:val="00101E54"/>
    <w:rsid w:val="00101FF1"/>
    <w:rsid w:val="001027A3"/>
    <w:rsid w:val="00102BB7"/>
    <w:rsid w:val="00107C6D"/>
    <w:rsid w:val="00107D3D"/>
    <w:rsid w:val="00112E4F"/>
    <w:rsid w:val="00113081"/>
    <w:rsid w:val="0011455E"/>
    <w:rsid w:val="001151FE"/>
    <w:rsid w:val="0011540A"/>
    <w:rsid w:val="001158D6"/>
    <w:rsid w:val="001162F0"/>
    <w:rsid w:val="001178DC"/>
    <w:rsid w:val="00120A8D"/>
    <w:rsid w:val="00120B11"/>
    <w:rsid w:val="00121CA0"/>
    <w:rsid w:val="00122B03"/>
    <w:rsid w:val="001232A6"/>
    <w:rsid w:val="001236BA"/>
    <w:rsid w:val="00124239"/>
    <w:rsid w:val="0012437A"/>
    <w:rsid w:val="00126371"/>
    <w:rsid w:val="00127131"/>
    <w:rsid w:val="0012772C"/>
    <w:rsid w:val="001309F2"/>
    <w:rsid w:val="00130E2C"/>
    <w:rsid w:val="001318F4"/>
    <w:rsid w:val="001328CF"/>
    <w:rsid w:val="00132E55"/>
    <w:rsid w:val="001337D5"/>
    <w:rsid w:val="0013435B"/>
    <w:rsid w:val="00135921"/>
    <w:rsid w:val="00136AD0"/>
    <w:rsid w:val="00137D64"/>
    <w:rsid w:val="001421B3"/>
    <w:rsid w:val="001421B6"/>
    <w:rsid w:val="001433F5"/>
    <w:rsid w:val="00143E05"/>
    <w:rsid w:val="001443F1"/>
    <w:rsid w:val="00145C8F"/>
    <w:rsid w:val="0014692E"/>
    <w:rsid w:val="00146F1C"/>
    <w:rsid w:val="00147A97"/>
    <w:rsid w:val="00147ECE"/>
    <w:rsid w:val="001507E7"/>
    <w:rsid w:val="001520BA"/>
    <w:rsid w:val="00152F84"/>
    <w:rsid w:val="0015395B"/>
    <w:rsid w:val="00153C75"/>
    <w:rsid w:val="00153E80"/>
    <w:rsid w:val="00154428"/>
    <w:rsid w:val="00154C34"/>
    <w:rsid w:val="001551F8"/>
    <w:rsid w:val="001554CF"/>
    <w:rsid w:val="0015585A"/>
    <w:rsid w:val="00155E75"/>
    <w:rsid w:val="001561E0"/>
    <w:rsid w:val="001566CE"/>
    <w:rsid w:val="00156ED0"/>
    <w:rsid w:val="00157648"/>
    <w:rsid w:val="001601E5"/>
    <w:rsid w:val="001606C0"/>
    <w:rsid w:val="00160781"/>
    <w:rsid w:val="00161AC7"/>
    <w:rsid w:val="00161C69"/>
    <w:rsid w:val="001640CB"/>
    <w:rsid w:val="00164750"/>
    <w:rsid w:val="00164CBF"/>
    <w:rsid w:val="00165188"/>
    <w:rsid w:val="00165323"/>
    <w:rsid w:val="00165EB2"/>
    <w:rsid w:val="001664B1"/>
    <w:rsid w:val="001666E3"/>
    <w:rsid w:val="00167211"/>
    <w:rsid w:val="00167D43"/>
    <w:rsid w:val="00170827"/>
    <w:rsid w:val="00172079"/>
    <w:rsid w:val="00173C10"/>
    <w:rsid w:val="00175DE7"/>
    <w:rsid w:val="00175F1E"/>
    <w:rsid w:val="00176719"/>
    <w:rsid w:val="00176D1C"/>
    <w:rsid w:val="00176FB1"/>
    <w:rsid w:val="0017762C"/>
    <w:rsid w:val="00180523"/>
    <w:rsid w:val="001817FD"/>
    <w:rsid w:val="00181D7A"/>
    <w:rsid w:val="001848C3"/>
    <w:rsid w:val="001851C2"/>
    <w:rsid w:val="00185628"/>
    <w:rsid w:val="00186F64"/>
    <w:rsid w:val="001870D3"/>
    <w:rsid w:val="00190A83"/>
    <w:rsid w:val="00192503"/>
    <w:rsid w:val="0019373F"/>
    <w:rsid w:val="00193743"/>
    <w:rsid w:val="0019397B"/>
    <w:rsid w:val="00194BCC"/>
    <w:rsid w:val="00195EAB"/>
    <w:rsid w:val="001A081C"/>
    <w:rsid w:val="001A0FEC"/>
    <w:rsid w:val="001A143D"/>
    <w:rsid w:val="001A1DC9"/>
    <w:rsid w:val="001A1E7A"/>
    <w:rsid w:val="001A3322"/>
    <w:rsid w:val="001A394F"/>
    <w:rsid w:val="001A3FE1"/>
    <w:rsid w:val="001A4D38"/>
    <w:rsid w:val="001A4F8E"/>
    <w:rsid w:val="001A61A0"/>
    <w:rsid w:val="001A690E"/>
    <w:rsid w:val="001B03E2"/>
    <w:rsid w:val="001B0750"/>
    <w:rsid w:val="001B1E95"/>
    <w:rsid w:val="001B2440"/>
    <w:rsid w:val="001B2484"/>
    <w:rsid w:val="001B26AC"/>
    <w:rsid w:val="001B3B5D"/>
    <w:rsid w:val="001B53ED"/>
    <w:rsid w:val="001B596A"/>
    <w:rsid w:val="001B69A5"/>
    <w:rsid w:val="001B6E72"/>
    <w:rsid w:val="001B6F5A"/>
    <w:rsid w:val="001C0A89"/>
    <w:rsid w:val="001C0EFE"/>
    <w:rsid w:val="001C147D"/>
    <w:rsid w:val="001C1D2C"/>
    <w:rsid w:val="001C1EB6"/>
    <w:rsid w:val="001C20C7"/>
    <w:rsid w:val="001C474A"/>
    <w:rsid w:val="001C4EEE"/>
    <w:rsid w:val="001C6DAC"/>
    <w:rsid w:val="001C71E4"/>
    <w:rsid w:val="001C71F8"/>
    <w:rsid w:val="001C7AA4"/>
    <w:rsid w:val="001C7DA0"/>
    <w:rsid w:val="001D0C7B"/>
    <w:rsid w:val="001D0D72"/>
    <w:rsid w:val="001D278D"/>
    <w:rsid w:val="001D2826"/>
    <w:rsid w:val="001D4E39"/>
    <w:rsid w:val="001D4EC0"/>
    <w:rsid w:val="001D5B79"/>
    <w:rsid w:val="001D5ED0"/>
    <w:rsid w:val="001D6917"/>
    <w:rsid w:val="001D6C89"/>
    <w:rsid w:val="001D6EA7"/>
    <w:rsid w:val="001D7B14"/>
    <w:rsid w:val="001D7D7F"/>
    <w:rsid w:val="001E0435"/>
    <w:rsid w:val="001E10DA"/>
    <w:rsid w:val="001E274C"/>
    <w:rsid w:val="001E2E0D"/>
    <w:rsid w:val="001E3BA7"/>
    <w:rsid w:val="001E4A72"/>
    <w:rsid w:val="001E5F6E"/>
    <w:rsid w:val="001E633D"/>
    <w:rsid w:val="001E6568"/>
    <w:rsid w:val="001E65FF"/>
    <w:rsid w:val="001E7C41"/>
    <w:rsid w:val="001F145A"/>
    <w:rsid w:val="001F1BF0"/>
    <w:rsid w:val="001F2AFE"/>
    <w:rsid w:val="001F38CB"/>
    <w:rsid w:val="001F4014"/>
    <w:rsid w:val="001F47DB"/>
    <w:rsid w:val="001F59CD"/>
    <w:rsid w:val="001F6D31"/>
    <w:rsid w:val="001F7BCF"/>
    <w:rsid w:val="001F7DFC"/>
    <w:rsid w:val="002009E5"/>
    <w:rsid w:val="002015A7"/>
    <w:rsid w:val="002023D8"/>
    <w:rsid w:val="00203431"/>
    <w:rsid w:val="00203ABF"/>
    <w:rsid w:val="00203C30"/>
    <w:rsid w:val="0020401B"/>
    <w:rsid w:val="002040AB"/>
    <w:rsid w:val="002045C6"/>
    <w:rsid w:val="00205D6F"/>
    <w:rsid w:val="002060C2"/>
    <w:rsid w:val="00207F08"/>
    <w:rsid w:val="00210BDC"/>
    <w:rsid w:val="002110A1"/>
    <w:rsid w:val="002119BB"/>
    <w:rsid w:val="00211B17"/>
    <w:rsid w:val="00211B8D"/>
    <w:rsid w:val="00212526"/>
    <w:rsid w:val="002128D0"/>
    <w:rsid w:val="00212F6D"/>
    <w:rsid w:val="0021362B"/>
    <w:rsid w:val="0021605D"/>
    <w:rsid w:val="00217AC6"/>
    <w:rsid w:val="0022115B"/>
    <w:rsid w:val="00221163"/>
    <w:rsid w:val="0022128C"/>
    <w:rsid w:val="00222427"/>
    <w:rsid w:val="002225B0"/>
    <w:rsid w:val="0022283B"/>
    <w:rsid w:val="00222AE2"/>
    <w:rsid w:val="00222C04"/>
    <w:rsid w:val="00223658"/>
    <w:rsid w:val="00223C40"/>
    <w:rsid w:val="002254C4"/>
    <w:rsid w:val="00225B0E"/>
    <w:rsid w:val="00225C3A"/>
    <w:rsid w:val="00226148"/>
    <w:rsid w:val="002265E1"/>
    <w:rsid w:val="00227148"/>
    <w:rsid w:val="0023018A"/>
    <w:rsid w:val="002311AE"/>
    <w:rsid w:val="00231C23"/>
    <w:rsid w:val="00232C0C"/>
    <w:rsid w:val="00232F9A"/>
    <w:rsid w:val="00232FF9"/>
    <w:rsid w:val="00233450"/>
    <w:rsid w:val="00233466"/>
    <w:rsid w:val="002342A1"/>
    <w:rsid w:val="00234335"/>
    <w:rsid w:val="002355D2"/>
    <w:rsid w:val="00235FC2"/>
    <w:rsid w:val="00236984"/>
    <w:rsid w:val="00237938"/>
    <w:rsid w:val="002379BB"/>
    <w:rsid w:val="00237BB9"/>
    <w:rsid w:val="00240B47"/>
    <w:rsid w:val="0024146B"/>
    <w:rsid w:val="00241701"/>
    <w:rsid w:val="002417F1"/>
    <w:rsid w:val="00242A31"/>
    <w:rsid w:val="0024336B"/>
    <w:rsid w:val="00244AFA"/>
    <w:rsid w:val="00244BC4"/>
    <w:rsid w:val="00244D10"/>
    <w:rsid w:val="00245478"/>
    <w:rsid w:val="0024623A"/>
    <w:rsid w:val="00250A0E"/>
    <w:rsid w:val="00250AE3"/>
    <w:rsid w:val="00252B89"/>
    <w:rsid w:val="002557F1"/>
    <w:rsid w:val="0025585A"/>
    <w:rsid w:val="00256233"/>
    <w:rsid w:val="00256A78"/>
    <w:rsid w:val="0025737C"/>
    <w:rsid w:val="002573AC"/>
    <w:rsid w:val="00260548"/>
    <w:rsid w:val="00260640"/>
    <w:rsid w:val="0026123F"/>
    <w:rsid w:val="002618D4"/>
    <w:rsid w:val="00261D08"/>
    <w:rsid w:val="00263C35"/>
    <w:rsid w:val="00264C31"/>
    <w:rsid w:val="00265280"/>
    <w:rsid w:val="002654B7"/>
    <w:rsid w:val="00265A33"/>
    <w:rsid w:val="002661BC"/>
    <w:rsid w:val="00266BD4"/>
    <w:rsid w:val="002672B9"/>
    <w:rsid w:val="0026787A"/>
    <w:rsid w:val="00267AD8"/>
    <w:rsid w:val="00267E4F"/>
    <w:rsid w:val="00270A4A"/>
    <w:rsid w:val="00272069"/>
    <w:rsid w:val="002720EA"/>
    <w:rsid w:val="002729BF"/>
    <w:rsid w:val="002777BB"/>
    <w:rsid w:val="00277B28"/>
    <w:rsid w:val="002809D4"/>
    <w:rsid w:val="00280A38"/>
    <w:rsid w:val="00280C8B"/>
    <w:rsid w:val="00281295"/>
    <w:rsid w:val="00282832"/>
    <w:rsid w:val="002831B8"/>
    <w:rsid w:val="00283D20"/>
    <w:rsid w:val="00285167"/>
    <w:rsid w:val="002852CE"/>
    <w:rsid w:val="00285551"/>
    <w:rsid w:val="00287396"/>
    <w:rsid w:val="002874D8"/>
    <w:rsid w:val="002901C9"/>
    <w:rsid w:val="0029037C"/>
    <w:rsid w:val="00290F0E"/>
    <w:rsid w:val="0029175E"/>
    <w:rsid w:val="00291A36"/>
    <w:rsid w:val="00292E73"/>
    <w:rsid w:val="002932B4"/>
    <w:rsid w:val="00293F8E"/>
    <w:rsid w:val="00294236"/>
    <w:rsid w:val="00295591"/>
    <w:rsid w:val="00296A25"/>
    <w:rsid w:val="00296BDF"/>
    <w:rsid w:val="00296EE4"/>
    <w:rsid w:val="002A0BA0"/>
    <w:rsid w:val="002A189E"/>
    <w:rsid w:val="002A1B0E"/>
    <w:rsid w:val="002A32B6"/>
    <w:rsid w:val="002A4363"/>
    <w:rsid w:val="002A4866"/>
    <w:rsid w:val="002A6725"/>
    <w:rsid w:val="002A680D"/>
    <w:rsid w:val="002A730B"/>
    <w:rsid w:val="002B0153"/>
    <w:rsid w:val="002B059A"/>
    <w:rsid w:val="002B2921"/>
    <w:rsid w:val="002B3016"/>
    <w:rsid w:val="002B4D8B"/>
    <w:rsid w:val="002B4DEB"/>
    <w:rsid w:val="002B4EDE"/>
    <w:rsid w:val="002B54B7"/>
    <w:rsid w:val="002B6407"/>
    <w:rsid w:val="002B7141"/>
    <w:rsid w:val="002B78DD"/>
    <w:rsid w:val="002B7E10"/>
    <w:rsid w:val="002C0A41"/>
    <w:rsid w:val="002C0C8F"/>
    <w:rsid w:val="002C1016"/>
    <w:rsid w:val="002C4179"/>
    <w:rsid w:val="002C4B11"/>
    <w:rsid w:val="002C5506"/>
    <w:rsid w:val="002C6F76"/>
    <w:rsid w:val="002D0B7B"/>
    <w:rsid w:val="002D0EEF"/>
    <w:rsid w:val="002D1982"/>
    <w:rsid w:val="002D48DB"/>
    <w:rsid w:val="002D4ACD"/>
    <w:rsid w:val="002D4DD8"/>
    <w:rsid w:val="002D4EC2"/>
    <w:rsid w:val="002D566A"/>
    <w:rsid w:val="002D5C26"/>
    <w:rsid w:val="002D62FC"/>
    <w:rsid w:val="002D65F6"/>
    <w:rsid w:val="002D6924"/>
    <w:rsid w:val="002D6A16"/>
    <w:rsid w:val="002D6CF4"/>
    <w:rsid w:val="002D73BA"/>
    <w:rsid w:val="002D7ADE"/>
    <w:rsid w:val="002E0652"/>
    <w:rsid w:val="002E0A05"/>
    <w:rsid w:val="002E19F2"/>
    <w:rsid w:val="002E1A6E"/>
    <w:rsid w:val="002E1EF9"/>
    <w:rsid w:val="002E2508"/>
    <w:rsid w:val="002E38E4"/>
    <w:rsid w:val="002E3EA1"/>
    <w:rsid w:val="002E4196"/>
    <w:rsid w:val="002E4455"/>
    <w:rsid w:val="002E4ED0"/>
    <w:rsid w:val="002E536D"/>
    <w:rsid w:val="002E57E3"/>
    <w:rsid w:val="002E5D69"/>
    <w:rsid w:val="002E76D9"/>
    <w:rsid w:val="002F0102"/>
    <w:rsid w:val="002F2671"/>
    <w:rsid w:val="002F3F27"/>
    <w:rsid w:val="002F4094"/>
    <w:rsid w:val="002F4D63"/>
    <w:rsid w:val="002F532A"/>
    <w:rsid w:val="002F53C2"/>
    <w:rsid w:val="002F5787"/>
    <w:rsid w:val="00301A88"/>
    <w:rsid w:val="00301E5E"/>
    <w:rsid w:val="0030239C"/>
    <w:rsid w:val="00302C98"/>
    <w:rsid w:val="00302E84"/>
    <w:rsid w:val="003046CF"/>
    <w:rsid w:val="00306EBD"/>
    <w:rsid w:val="00311083"/>
    <w:rsid w:val="003119F7"/>
    <w:rsid w:val="00311AAE"/>
    <w:rsid w:val="00311D7F"/>
    <w:rsid w:val="003121C8"/>
    <w:rsid w:val="00312C98"/>
    <w:rsid w:val="003137E2"/>
    <w:rsid w:val="003139E4"/>
    <w:rsid w:val="00314113"/>
    <w:rsid w:val="00314734"/>
    <w:rsid w:val="00314D93"/>
    <w:rsid w:val="003153CB"/>
    <w:rsid w:val="00315F3E"/>
    <w:rsid w:val="003172E5"/>
    <w:rsid w:val="0031769D"/>
    <w:rsid w:val="00320C1F"/>
    <w:rsid w:val="00322322"/>
    <w:rsid w:val="00322D1B"/>
    <w:rsid w:val="00322F1C"/>
    <w:rsid w:val="0032408B"/>
    <w:rsid w:val="003248FB"/>
    <w:rsid w:val="003249AD"/>
    <w:rsid w:val="00325A66"/>
    <w:rsid w:val="0032711C"/>
    <w:rsid w:val="003271BD"/>
    <w:rsid w:val="00327BB2"/>
    <w:rsid w:val="0033060C"/>
    <w:rsid w:val="003319BB"/>
    <w:rsid w:val="00332313"/>
    <w:rsid w:val="00332780"/>
    <w:rsid w:val="00334342"/>
    <w:rsid w:val="00334997"/>
    <w:rsid w:val="0033729C"/>
    <w:rsid w:val="003377C8"/>
    <w:rsid w:val="0033794D"/>
    <w:rsid w:val="00337C61"/>
    <w:rsid w:val="00340416"/>
    <w:rsid w:val="00341C39"/>
    <w:rsid w:val="003433A5"/>
    <w:rsid w:val="00343A97"/>
    <w:rsid w:val="00345514"/>
    <w:rsid w:val="00345A0D"/>
    <w:rsid w:val="00346742"/>
    <w:rsid w:val="003477D3"/>
    <w:rsid w:val="003477DE"/>
    <w:rsid w:val="00347CC2"/>
    <w:rsid w:val="00350A24"/>
    <w:rsid w:val="0035206C"/>
    <w:rsid w:val="0035236C"/>
    <w:rsid w:val="00353E3A"/>
    <w:rsid w:val="00354267"/>
    <w:rsid w:val="003565E6"/>
    <w:rsid w:val="00356ABC"/>
    <w:rsid w:val="00356DFC"/>
    <w:rsid w:val="00357AA6"/>
    <w:rsid w:val="00357CC0"/>
    <w:rsid w:val="00361ECA"/>
    <w:rsid w:val="003620C8"/>
    <w:rsid w:val="0036395E"/>
    <w:rsid w:val="00363E0A"/>
    <w:rsid w:val="003644C9"/>
    <w:rsid w:val="00364F72"/>
    <w:rsid w:val="00365E58"/>
    <w:rsid w:val="003664DD"/>
    <w:rsid w:val="003667E0"/>
    <w:rsid w:val="00367035"/>
    <w:rsid w:val="003701FE"/>
    <w:rsid w:val="00370AB0"/>
    <w:rsid w:val="00371364"/>
    <w:rsid w:val="0037369C"/>
    <w:rsid w:val="003737C8"/>
    <w:rsid w:val="003743F9"/>
    <w:rsid w:val="003749B5"/>
    <w:rsid w:val="00375F6A"/>
    <w:rsid w:val="00376E92"/>
    <w:rsid w:val="003776B9"/>
    <w:rsid w:val="00380331"/>
    <w:rsid w:val="00380723"/>
    <w:rsid w:val="00380C43"/>
    <w:rsid w:val="00382428"/>
    <w:rsid w:val="0038373D"/>
    <w:rsid w:val="003858CD"/>
    <w:rsid w:val="003862B6"/>
    <w:rsid w:val="00386331"/>
    <w:rsid w:val="0038698E"/>
    <w:rsid w:val="00386D0F"/>
    <w:rsid w:val="00387AB3"/>
    <w:rsid w:val="00387B18"/>
    <w:rsid w:val="0039065F"/>
    <w:rsid w:val="00391C28"/>
    <w:rsid w:val="00391C3F"/>
    <w:rsid w:val="003927A2"/>
    <w:rsid w:val="00392B2D"/>
    <w:rsid w:val="00393662"/>
    <w:rsid w:val="00393BB5"/>
    <w:rsid w:val="00394391"/>
    <w:rsid w:val="0039471F"/>
    <w:rsid w:val="00394918"/>
    <w:rsid w:val="003951C2"/>
    <w:rsid w:val="003953A0"/>
    <w:rsid w:val="003956DF"/>
    <w:rsid w:val="00395C96"/>
    <w:rsid w:val="003960D1"/>
    <w:rsid w:val="00396DE6"/>
    <w:rsid w:val="00397E98"/>
    <w:rsid w:val="00397FA1"/>
    <w:rsid w:val="003A2107"/>
    <w:rsid w:val="003A5FC8"/>
    <w:rsid w:val="003A69F2"/>
    <w:rsid w:val="003A6C87"/>
    <w:rsid w:val="003A6E35"/>
    <w:rsid w:val="003A7309"/>
    <w:rsid w:val="003B1BCD"/>
    <w:rsid w:val="003B33EE"/>
    <w:rsid w:val="003B36EB"/>
    <w:rsid w:val="003B626C"/>
    <w:rsid w:val="003C1E47"/>
    <w:rsid w:val="003C5CA4"/>
    <w:rsid w:val="003C6FFD"/>
    <w:rsid w:val="003C756F"/>
    <w:rsid w:val="003D03C9"/>
    <w:rsid w:val="003D09EB"/>
    <w:rsid w:val="003D10CF"/>
    <w:rsid w:val="003D1718"/>
    <w:rsid w:val="003D19E6"/>
    <w:rsid w:val="003D1DD6"/>
    <w:rsid w:val="003D1E09"/>
    <w:rsid w:val="003D28E7"/>
    <w:rsid w:val="003D2FB0"/>
    <w:rsid w:val="003D30A4"/>
    <w:rsid w:val="003D3168"/>
    <w:rsid w:val="003D43B3"/>
    <w:rsid w:val="003D5B2F"/>
    <w:rsid w:val="003D5BA5"/>
    <w:rsid w:val="003D5E2E"/>
    <w:rsid w:val="003D7610"/>
    <w:rsid w:val="003E106D"/>
    <w:rsid w:val="003E1878"/>
    <w:rsid w:val="003E3BD6"/>
    <w:rsid w:val="003E3EF0"/>
    <w:rsid w:val="003E3F36"/>
    <w:rsid w:val="003E532D"/>
    <w:rsid w:val="003E5ECD"/>
    <w:rsid w:val="003E6C9D"/>
    <w:rsid w:val="003F1B67"/>
    <w:rsid w:val="003F3F53"/>
    <w:rsid w:val="003F4E36"/>
    <w:rsid w:val="003F5036"/>
    <w:rsid w:val="003F606E"/>
    <w:rsid w:val="003F7619"/>
    <w:rsid w:val="00400B42"/>
    <w:rsid w:val="00401DFB"/>
    <w:rsid w:val="00401FF6"/>
    <w:rsid w:val="00402488"/>
    <w:rsid w:val="00402677"/>
    <w:rsid w:val="0040358C"/>
    <w:rsid w:val="004035EC"/>
    <w:rsid w:val="004041DC"/>
    <w:rsid w:val="004044E0"/>
    <w:rsid w:val="0040468C"/>
    <w:rsid w:val="0040484C"/>
    <w:rsid w:val="0040498B"/>
    <w:rsid w:val="00404FFA"/>
    <w:rsid w:val="00405D0C"/>
    <w:rsid w:val="00406983"/>
    <w:rsid w:val="00406F5C"/>
    <w:rsid w:val="00407D7F"/>
    <w:rsid w:val="00410221"/>
    <w:rsid w:val="004113FC"/>
    <w:rsid w:val="0041161F"/>
    <w:rsid w:val="00411F34"/>
    <w:rsid w:val="004122CF"/>
    <w:rsid w:val="004127BD"/>
    <w:rsid w:val="00412E02"/>
    <w:rsid w:val="00413073"/>
    <w:rsid w:val="004135DC"/>
    <w:rsid w:val="00413F03"/>
    <w:rsid w:val="00415248"/>
    <w:rsid w:val="004154CD"/>
    <w:rsid w:val="00416503"/>
    <w:rsid w:val="004165C6"/>
    <w:rsid w:val="0041708A"/>
    <w:rsid w:val="0041758A"/>
    <w:rsid w:val="00417F28"/>
    <w:rsid w:val="00421824"/>
    <w:rsid w:val="004229F6"/>
    <w:rsid w:val="00423CB3"/>
    <w:rsid w:val="00424CF8"/>
    <w:rsid w:val="00424EAC"/>
    <w:rsid w:val="004255A3"/>
    <w:rsid w:val="00426333"/>
    <w:rsid w:val="00426C34"/>
    <w:rsid w:val="00426D31"/>
    <w:rsid w:val="00427D8E"/>
    <w:rsid w:val="004305E4"/>
    <w:rsid w:val="00430F5F"/>
    <w:rsid w:val="00431C29"/>
    <w:rsid w:val="004325F0"/>
    <w:rsid w:val="00432C0F"/>
    <w:rsid w:val="004332A3"/>
    <w:rsid w:val="00433627"/>
    <w:rsid w:val="0043468C"/>
    <w:rsid w:val="00434BCE"/>
    <w:rsid w:val="00436F2B"/>
    <w:rsid w:val="00437006"/>
    <w:rsid w:val="004407CC"/>
    <w:rsid w:val="00440A3B"/>
    <w:rsid w:val="0044463D"/>
    <w:rsid w:val="00445C75"/>
    <w:rsid w:val="00446C56"/>
    <w:rsid w:val="0044754A"/>
    <w:rsid w:val="00450281"/>
    <w:rsid w:val="00450369"/>
    <w:rsid w:val="0045095B"/>
    <w:rsid w:val="0045148C"/>
    <w:rsid w:val="00451C28"/>
    <w:rsid w:val="00452786"/>
    <w:rsid w:val="00452B44"/>
    <w:rsid w:val="004536B8"/>
    <w:rsid w:val="00454FD2"/>
    <w:rsid w:val="00455ABC"/>
    <w:rsid w:val="00455D7D"/>
    <w:rsid w:val="00456E52"/>
    <w:rsid w:val="00457B2F"/>
    <w:rsid w:val="00460729"/>
    <w:rsid w:val="0046081F"/>
    <w:rsid w:val="00460A7B"/>
    <w:rsid w:val="00460A87"/>
    <w:rsid w:val="00462C8A"/>
    <w:rsid w:val="00463413"/>
    <w:rsid w:val="00463EA4"/>
    <w:rsid w:val="00465F47"/>
    <w:rsid w:val="00466510"/>
    <w:rsid w:val="004675C2"/>
    <w:rsid w:val="004702E1"/>
    <w:rsid w:val="00470700"/>
    <w:rsid w:val="00470768"/>
    <w:rsid w:val="0047210D"/>
    <w:rsid w:val="00472D68"/>
    <w:rsid w:val="00472F70"/>
    <w:rsid w:val="004741A1"/>
    <w:rsid w:val="00474248"/>
    <w:rsid w:val="004749BD"/>
    <w:rsid w:val="00474B39"/>
    <w:rsid w:val="0047511D"/>
    <w:rsid w:val="00475EF7"/>
    <w:rsid w:val="00476595"/>
    <w:rsid w:val="0048313E"/>
    <w:rsid w:val="0048369D"/>
    <w:rsid w:val="004838AE"/>
    <w:rsid w:val="00483C60"/>
    <w:rsid w:val="00483DBB"/>
    <w:rsid w:val="00484E77"/>
    <w:rsid w:val="00485214"/>
    <w:rsid w:val="00485439"/>
    <w:rsid w:val="0048575B"/>
    <w:rsid w:val="00485DE9"/>
    <w:rsid w:val="00485E39"/>
    <w:rsid w:val="004876A2"/>
    <w:rsid w:val="0049025B"/>
    <w:rsid w:val="0049165E"/>
    <w:rsid w:val="00491CB1"/>
    <w:rsid w:val="00491F8A"/>
    <w:rsid w:val="00492AF1"/>
    <w:rsid w:val="004941C1"/>
    <w:rsid w:val="0049578C"/>
    <w:rsid w:val="00495849"/>
    <w:rsid w:val="004958F7"/>
    <w:rsid w:val="0049624A"/>
    <w:rsid w:val="0049630B"/>
    <w:rsid w:val="00496A18"/>
    <w:rsid w:val="004977D3"/>
    <w:rsid w:val="004A1DEF"/>
    <w:rsid w:val="004A50C0"/>
    <w:rsid w:val="004A51E9"/>
    <w:rsid w:val="004A69FB"/>
    <w:rsid w:val="004A6BFC"/>
    <w:rsid w:val="004B0A96"/>
    <w:rsid w:val="004B0D14"/>
    <w:rsid w:val="004B0D72"/>
    <w:rsid w:val="004B244E"/>
    <w:rsid w:val="004B2E36"/>
    <w:rsid w:val="004B4447"/>
    <w:rsid w:val="004B50D9"/>
    <w:rsid w:val="004B5545"/>
    <w:rsid w:val="004B573E"/>
    <w:rsid w:val="004B626A"/>
    <w:rsid w:val="004B6306"/>
    <w:rsid w:val="004B6997"/>
    <w:rsid w:val="004B6AB4"/>
    <w:rsid w:val="004C0682"/>
    <w:rsid w:val="004C0D00"/>
    <w:rsid w:val="004C1416"/>
    <w:rsid w:val="004C1C2D"/>
    <w:rsid w:val="004C26CB"/>
    <w:rsid w:val="004C39F2"/>
    <w:rsid w:val="004C443D"/>
    <w:rsid w:val="004C44FA"/>
    <w:rsid w:val="004C67FD"/>
    <w:rsid w:val="004C6A30"/>
    <w:rsid w:val="004C6AEC"/>
    <w:rsid w:val="004D0239"/>
    <w:rsid w:val="004D0B22"/>
    <w:rsid w:val="004D0CD7"/>
    <w:rsid w:val="004D18E3"/>
    <w:rsid w:val="004D1B60"/>
    <w:rsid w:val="004D21F5"/>
    <w:rsid w:val="004D357E"/>
    <w:rsid w:val="004D3D9C"/>
    <w:rsid w:val="004D473C"/>
    <w:rsid w:val="004D50D5"/>
    <w:rsid w:val="004D51A5"/>
    <w:rsid w:val="004D5415"/>
    <w:rsid w:val="004D67AB"/>
    <w:rsid w:val="004D6C9C"/>
    <w:rsid w:val="004D7250"/>
    <w:rsid w:val="004D7B57"/>
    <w:rsid w:val="004E1029"/>
    <w:rsid w:val="004E1EE1"/>
    <w:rsid w:val="004E1F4F"/>
    <w:rsid w:val="004E3290"/>
    <w:rsid w:val="004E3875"/>
    <w:rsid w:val="004E3F52"/>
    <w:rsid w:val="004E5407"/>
    <w:rsid w:val="004E5BA4"/>
    <w:rsid w:val="004E6654"/>
    <w:rsid w:val="004E71AE"/>
    <w:rsid w:val="004E7813"/>
    <w:rsid w:val="004E78DB"/>
    <w:rsid w:val="004F0D4A"/>
    <w:rsid w:val="004F0F92"/>
    <w:rsid w:val="004F50E5"/>
    <w:rsid w:val="004F6D83"/>
    <w:rsid w:val="00500898"/>
    <w:rsid w:val="00500B8A"/>
    <w:rsid w:val="005047FC"/>
    <w:rsid w:val="00506B9A"/>
    <w:rsid w:val="0050751C"/>
    <w:rsid w:val="0050790D"/>
    <w:rsid w:val="005106C5"/>
    <w:rsid w:val="00511112"/>
    <w:rsid w:val="00511837"/>
    <w:rsid w:val="00511FEE"/>
    <w:rsid w:val="00512260"/>
    <w:rsid w:val="0051337A"/>
    <w:rsid w:val="0051431A"/>
    <w:rsid w:val="00514B99"/>
    <w:rsid w:val="00515AB0"/>
    <w:rsid w:val="00516563"/>
    <w:rsid w:val="00516C1C"/>
    <w:rsid w:val="00516D39"/>
    <w:rsid w:val="00516FC2"/>
    <w:rsid w:val="0051719D"/>
    <w:rsid w:val="0051738E"/>
    <w:rsid w:val="00517ECD"/>
    <w:rsid w:val="00520486"/>
    <w:rsid w:val="005208AC"/>
    <w:rsid w:val="0052141A"/>
    <w:rsid w:val="005216E1"/>
    <w:rsid w:val="00523A01"/>
    <w:rsid w:val="005242FC"/>
    <w:rsid w:val="00524552"/>
    <w:rsid w:val="0052492E"/>
    <w:rsid w:val="00524EC8"/>
    <w:rsid w:val="005257C1"/>
    <w:rsid w:val="005257D2"/>
    <w:rsid w:val="00526A6B"/>
    <w:rsid w:val="00526FF1"/>
    <w:rsid w:val="0052786F"/>
    <w:rsid w:val="0053033E"/>
    <w:rsid w:val="00530706"/>
    <w:rsid w:val="00532057"/>
    <w:rsid w:val="00532DA0"/>
    <w:rsid w:val="0053310D"/>
    <w:rsid w:val="00534396"/>
    <w:rsid w:val="005347F9"/>
    <w:rsid w:val="00534849"/>
    <w:rsid w:val="00535720"/>
    <w:rsid w:val="00535C4C"/>
    <w:rsid w:val="00536D2E"/>
    <w:rsid w:val="00537CD5"/>
    <w:rsid w:val="00537FAD"/>
    <w:rsid w:val="005408CF"/>
    <w:rsid w:val="00541B50"/>
    <w:rsid w:val="00542620"/>
    <w:rsid w:val="00542B2E"/>
    <w:rsid w:val="00542BDB"/>
    <w:rsid w:val="00543106"/>
    <w:rsid w:val="00543B44"/>
    <w:rsid w:val="00543FAD"/>
    <w:rsid w:val="00543FC0"/>
    <w:rsid w:val="00544E5D"/>
    <w:rsid w:val="00545478"/>
    <w:rsid w:val="00545C2F"/>
    <w:rsid w:val="00546330"/>
    <w:rsid w:val="00546686"/>
    <w:rsid w:val="00547632"/>
    <w:rsid w:val="00550818"/>
    <w:rsid w:val="00550CD9"/>
    <w:rsid w:val="00550DC6"/>
    <w:rsid w:val="00551297"/>
    <w:rsid w:val="00552465"/>
    <w:rsid w:val="005528B5"/>
    <w:rsid w:val="0055340F"/>
    <w:rsid w:val="0055648F"/>
    <w:rsid w:val="0055701E"/>
    <w:rsid w:val="0055735E"/>
    <w:rsid w:val="00557553"/>
    <w:rsid w:val="00557750"/>
    <w:rsid w:val="005579B4"/>
    <w:rsid w:val="00557BF1"/>
    <w:rsid w:val="00560331"/>
    <w:rsid w:val="0056067D"/>
    <w:rsid w:val="00560EBA"/>
    <w:rsid w:val="005612FE"/>
    <w:rsid w:val="00563152"/>
    <w:rsid w:val="00563FB0"/>
    <w:rsid w:val="005649CD"/>
    <w:rsid w:val="00564F01"/>
    <w:rsid w:val="00565ECD"/>
    <w:rsid w:val="00567380"/>
    <w:rsid w:val="005677E7"/>
    <w:rsid w:val="00567822"/>
    <w:rsid w:val="00567F96"/>
    <w:rsid w:val="005700D5"/>
    <w:rsid w:val="0057177A"/>
    <w:rsid w:val="00572B45"/>
    <w:rsid w:val="00573FF2"/>
    <w:rsid w:val="00576101"/>
    <w:rsid w:val="00576A20"/>
    <w:rsid w:val="00577465"/>
    <w:rsid w:val="00577A43"/>
    <w:rsid w:val="00577FAF"/>
    <w:rsid w:val="00582052"/>
    <w:rsid w:val="005838AB"/>
    <w:rsid w:val="00584247"/>
    <w:rsid w:val="005847BF"/>
    <w:rsid w:val="00585E31"/>
    <w:rsid w:val="005865C6"/>
    <w:rsid w:val="00587890"/>
    <w:rsid w:val="0059080E"/>
    <w:rsid w:val="005908E6"/>
    <w:rsid w:val="00590A1D"/>
    <w:rsid w:val="005913EB"/>
    <w:rsid w:val="00593224"/>
    <w:rsid w:val="00593721"/>
    <w:rsid w:val="00593829"/>
    <w:rsid w:val="00593FB5"/>
    <w:rsid w:val="0059552A"/>
    <w:rsid w:val="00595682"/>
    <w:rsid w:val="00595F32"/>
    <w:rsid w:val="005A02B2"/>
    <w:rsid w:val="005A0416"/>
    <w:rsid w:val="005A2A01"/>
    <w:rsid w:val="005A308C"/>
    <w:rsid w:val="005A5E73"/>
    <w:rsid w:val="005A61AA"/>
    <w:rsid w:val="005B080C"/>
    <w:rsid w:val="005B0F4C"/>
    <w:rsid w:val="005B28F3"/>
    <w:rsid w:val="005B3A2A"/>
    <w:rsid w:val="005B3FFC"/>
    <w:rsid w:val="005B43DC"/>
    <w:rsid w:val="005B57B8"/>
    <w:rsid w:val="005B5ECF"/>
    <w:rsid w:val="005B6DB5"/>
    <w:rsid w:val="005B706F"/>
    <w:rsid w:val="005B7326"/>
    <w:rsid w:val="005B733F"/>
    <w:rsid w:val="005C0C4D"/>
    <w:rsid w:val="005C137F"/>
    <w:rsid w:val="005C1451"/>
    <w:rsid w:val="005C17D5"/>
    <w:rsid w:val="005C1B16"/>
    <w:rsid w:val="005C1BB1"/>
    <w:rsid w:val="005C2F89"/>
    <w:rsid w:val="005C3B40"/>
    <w:rsid w:val="005C4566"/>
    <w:rsid w:val="005C495C"/>
    <w:rsid w:val="005C52C9"/>
    <w:rsid w:val="005C5E04"/>
    <w:rsid w:val="005C7E1D"/>
    <w:rsid w:val="005D061E"/>
    <w:rsid w:val="005D15E9"/>
    <w:rsid w:val="005D1CFA"/>
    <w:rsid w:val="005D2283"/>
    <w:rsid w:val="005D2782"/>
    <w:rsid w:val="005D2AC6"/>
    <w:rsid w:val="005D3EDC"/>
    <w:rsid w:val="005D3F9F"/>
    <w:rsid w:val="005D494F"/>
    <w:rsid w:val="005D4AF0"/>
    <w:rsid w:val="005D57E4"/>
    <w:rsid w:val="005D5981"/>
    <w:rsid w:val="005D6347"/>
    <w:rsid w:val="005D6AE6"/>
    <w:rsid w:val="005D6D01"/>
    <w:rsid w:val="005D70D7"/>
    <w:rsid w:val="005D7AF3"/>
    <w:rsid w:val="005E0760"/>
    <w:rsid w:val="005E11B5"/>
    <w:rsid w:val="005E12AA"/>
    <w:rsid w:val="005E5B7F"/>
    <w:rsid w:val="005E65BF"/>
    <w:rsid w:val="005E65D9"/>
    <w:rsid w:val="005E65E8"/>
    <w:rsid w:val="005E6E73"/>
    <w:rsid w:val="005E7A18"/>
    <w:rsid w:val="005E7C80"/>
    <w:rsid w:val="005F05DB"/>
    <w:rsid w:val="005F0A75"/>
    <w:rsid w:val="005F1CAB"/>
    <w:rsid w:val="005F1FF9"/>
    <w:rsid w:val="005F43C4"/>
    <w:rsid w:val="005F4538"/>
    <w:rsid w:val="005F491D"/>
    <w:rsid w:val="005F4CE8"/>
    <w:rsid w:val="005F5132"/>
    <w:rsid w:val="005F5233"/>
    <w:rsid w:val="00600357"/>
    <w:rsid w:val="00600738"/>
    <w:rsid w:val="0060155A"/>
    <w:rsid w:val="00601848"/>
    <w:rsid w:val="00601FE8"/>
    <w:rsid w:val="006038E1"/>
    <w:rsid w:val="00603F73"/>
    <w:rsid w:val="00603FB6"/>
    <w:rsid w:val="00604AC8"/>
    <w:rsid w:val="00606C25"/>
    <w:rsid w:val="00607A96"/>
    <w:rsid w:val="00607B38"/>
    <w:rsid w:val="00607F60"/>
    <w:rsid w:val="00611288"/>
    <w:rsid w:val="0061182F"/>
    <w:rsid w:val="006122DE"/>
    <w:rsid w:val="00613158"/>
    <w:rsid w:val="006134ED"/>
    <w:rsid w:val="00613863"/>
    <w:rsid w:val="00615E7D"/>
    <w:rsid w:val="006172D3"/>
    <w:rsid w:val="00617B58"/>
    <w:rsid w:val="00620236"/>
    <w:rsid w:val="00621F20"/>
    <w:rsid w:val="00622160"/>
    <w:rsid w:val="00622381"/>
    <w:rsid w:val="006225E8"/>
    <w:rsid w:val="00622960"/>
    <w:rsid w:val="00622E2A"/>
    <w:rsid w:val="006230DB"/>
    <w:rsid w:val="00624899"/>
    <w:rsid w:val="00625380"/>
    <w:rsid w:val="0063068F"/>
    <w:rsid w:val="0063168E"/>
    <w:rsid w:val="00631DC8"/>
    <w:rsid w:val="00632BA5"/>
    <w:rsid w:val="006334E7"/>
    <w:rsid w:val="00634BFA"/>
    <w:rsid w:val="00635062"/>
    <w:rsid w:val="00637716"/>
    <w:rsid w:val="00644356"/>
    <w:rsid w:val="00644D74"/>
    <w:rsid w:val="00645311"/>
    <w:rsid w:val="00645688"/>
    <w:rsid w:val="006459C5"/>
    <w:rsid w:val="00645F01"/>
    <w:rsid w:val="0064630F"/>
    <w:rsid w:val="00647464"/>
    <w:rsid w:val="00647555"/>
    <w:rsid w:val="006507EF"/>
    <w:rsid w:val="0065158A"/>
    <w:rsid w:val="006515A1"/>
    <w:rsid w:val="0065356B"/>
    <w:rsid w:val="00654311"/>
    <w:rsid w:val="006548FC"/>
    <w:rsid w:val="0065499E"/>
    <w:rsid w:val="00654AC1"/>
    <w:rsid w:val="00654FBA"/>
    <w:rsid w:val="00655455"/>
    <w:rsid w:val="00655675"/>
    <w:rsid w:val="00656BA3"/>
    <w:rsid w:val="00656DF0"/>
    <w:rsid w:val="00656FB1"/>
    <w:rsid w:val="00660E64"/>
    <w:rsid w:val="00661DE7"/>
    <w:rsid w:val="006622E3"/>
    <w:rsid w:val="0066279E"/>
    <w:rsid w:val="00663858"/>
    <w:rsid w:val="00666EE8"/>
    <w:rsid w:val="00667AAA"/>
    <w:rsid w:val="006701DF"/>
    <w:rsid w:val="00670933"/>
    <w:rsid w:val="00671019"/>
    <w:rsid w:val="006715C8"/>
    <w:rsid w:val="00671996"/>
    <w:rsid w:val="006725F0"/>
    <w:rsid w:val="00672B21"/>
    <w:rsid w:val="00673007"/>
    <w:rsid w:val="0067474F"/>
    <w:rsid w:val="006765B7"/>
    <w:rsid w:val="00676727"/>
    <w:rsid w:val="0067758A"/>
    <w:rsid w:val="0067762C"/>
    <w:rsid w:val="00680687"/>
    <w:rsid w:val="006807FB"/>
    <w:rsid w:val="00680944"/>
    <w:rsid w:val="006809B5"/>
    <w:rsid w:val="00680C0A"/>
    <w:rsid w:val="00681FAB"/>
    <w:rsid w:val="0068216F"/>
    <w:rsid w:val="006823CE"/>
    <w:rsid w:val="00682762"/>
    <w:rsid w:val="00682B40"/>
    <w:rsid w:val="0068385F"/>
    <w:rsid w:val="00684559"/>
    <w:rsid w:val="00684AFF"/>
    <w:rsid w:val="00684BC7"/>
    <w:rsid w:val="006859AB"/>
    <w:rsid w:val="00685E14"/>
    <w:rsid w:val="00686261"/>
    <w:rsid w:val="00687642"/>
    <w:rsid w:val="00687B7E"/>
    <w:rsid w:val="00687BC6"/>
    <w:rsid w:val="006900B5"/>
    <w:rsid w:val="006909AB"/>
    <w:rsid w:val="00690CF2"/>
    <w:rsid w:val="0069357C"/>
    <w:rsid w:val="00693CC5"/>
    <w:rsid w:val="00694EE4"/>
    <w:rsid w:val="00695E25"/>
    <w:rsid w:val="0069607F"/>
    <w:rsid w:val="006960E9"/>
    <w:rsid w:val="00696612"/>
    <w:rsid w:val="00697F8C"/>
    <w:rsid w:val="006A00C2"/>
    <w:rsid w:val="006A0539"/>
    <w:rsid w:val="006A074B"/>
    <w:rsid w:val="006A0AD3"/>
    <w:rsid w:val="006A1BE7"/>
    <w:rsid w:val="006A1C04"/>
    <w:rsid w:val="006A1DA9"/>
    <w:rsid w:val="006A36F9"/>
    <w:rsid w:val="006A3D52"/>
    <w:rsid w:val="006A4E72"/>
    <w:rsid w:val="006A531C"/>
    <w:rsid w:val="006A6AB1"/>
    <w:rsid w:val="006A6D38"/>
    <w:rsid w:val="006A75B3"/>
    <w:rsid w:val="006A7719"/>
    <w:rsid w:val="006A7D36"/>
    <w:rsid w:val="006B111A"/>
    <w:rsid w:val="006B120F"/>
    <w:rsid w:val="006B127C"/>
    <w:rsid w:val="006B1B9C"/>
    <w:rsid w:val="006B2CAD"/>
    <w:rsid w:val="006B2F0A"/>
    <w:rsid w:val="006B3966"/>
    <w:rsid w:val="006B5799"/>
    <w:rsid w:val="006B5CBF"/>
    <w:rsid w:val="006B6048"/>
    <w:rsid w:val="006B6203"/>
    <w:rsid w:val="006B6C05"/>
    <w:rsid w:val="006B6FC1"/>
    <w:rsid w:val="006B73CE"/>
    <w:rsid w:val="006C1232"/>
    <w:rsid w:val="006C185A"/>
    <w:rsid w:val="006C1988"/>
    <w:rsid w:val="006C45A4"/>
    <w:rsid w:val="006C5300"/>
    <w:rsid w:val="006C5494"/>
    <w:rsid w:val="006C7C07"/>
    <w:rsid w:val="006D063C"/>
    <w:rsid w:val="006D12BC"/>
    <w:rsid w:val="006D186B"/>
    <w:rsid w:val="006D1FC0"/>
    <w:rsid w:val="006D21C5"/>
    <w:rsid w:val="006D2969"/>
    <w:rsid w:val="006D47C6"/>
    <w:rsid w:val="006D4D47"/>
    <w:rsid w:val="006D4DAD"/>
    <w:rsid w:val="006D5029"/>
    <w:rsid w:val="006D66FE"/>
    <w:rsid w:val="006D7FAE"/>
    <w:rsid w:val="006E0555"/>
    <w:rsid w:val="006E05F6"/>
    <w:rsid w:val="006E09FB"/>
    <w:rsid w:val="006E15AA"/>
    <w:rsid w:val="006E20CC"/>
    <w:rsid w:val="006E2CBC"/>
    <w:rsid w:val="006E2FAE"/>
    <w:rsid w:val="006E4477"/>
    <w:rsid w:val="006E5747"/>
    <w:rsid w:val="006E581B"/>
    <w:rsid w:val="006E59E2"/>
    <w:rsid w:val="006E7990"/>
    <w:rsid w:val="006F0C58"/>
    <w:rsid w:val="006F1CFC"/>
    <w:rsid w:val="006F2480"/>
    <w:rsid w:val="006F2605"/>
    <w:rsid w:val="006F280A"/>
    <w:rsid w:val="006F29B8"/>
    <w:rsid w:val="006F44FB"/>
    <w:rsid w:val="006F4ACD"/>
    <w:rsid w:val="006F57B6"/>
    <w:rsid w:val="006F5CE6"/>
    <w:rsid w:val="006F5EE5"/>
    <w:rsid w:val="006F67A4"/>
    <w:rsid w:val="006F758A"/>
    <w:rsid w:val="006F7913"/>
    <w:rsid w:val="006F7F20"/>
    <w:rsid w:val="0070006C"/>
    <w:rsid w:val="00700AF2"/>
    <w:rsid w:val="0070121D"/>
    <w:rsid w:val="007014CE"/>
    <w:rsid w:val="007017C5"/>
    <w:rsid w:val="0070194B"/>
    <w:rsid w:val="00701E4D"/>
    <w:rsid w:val="007026FF"/>
    <w:rsid w:val="00702ADB"/>
    <w:rsid w:val="007034C6"/>
    <w:rsid w:val="00703ED7"/>
    <w:rsid w:val="00705402"/>
    <w:rsid w:val="00705C17"/>
    <w:rsid w:val="0070601C"/>
    <w:rsid w:val="00706C64"/>
    <w:rsid w:val="00710D11"/>
    <w:rsid w:val="00711DBA"/>
    <w:rsid w:val="00712095"/>
    <w:rsid w:val="00712335"/>
    <w:rsid w:val="00712752"/>
    <w:rsid w:val="007130B1"/>
    <w:rsid w:val="0071337F"/>
    <w:rsid w:val="00715F01"/>
    <w:rsid w:val="00720589"/>
    <w:rsid w:val="007208E1"/>
    <w:rsid w:val="00720CF6"/>
    <w:rsid w:val="00723E91"/>
    <w:rsid w:val="00725B7A"/>
    <w:rsid w:val="00725BA5"/>
    <w:rsid w:val="00726012"/>
    <w:rsid w:val="00726063"/>
    <w:rsid w:val="00726131"/>
    <w:rsid w:val="007261B1"/>
    <w:rsid w:val="00726908"/>
    <w:rsid w:val="00726A47"/>
    <w:rsid w:val="00727EA5"/>
    <w:rsid w:val="00730B13"/>
    <w:rsid w:val="00732E32"/>
    <w:rsid w:val="007347B0"/>
    <w:rsid w:val="007353F7"/>
    <w:rsid w:val="00735554"/>
    <w:rsid w:val="007355F6"/>
    <w:rsid w:val="00735898"/>
    <w:rsid w:val="00736AF9"/>
    <w:rsid w:val="00736C0B"/>
    <w:rsid w:val="00736EF6"/>
    <w:rsid w:val="00737047"/>
    <w:rsid w:val="00737417"/>
    <w:rsid w:val="007377DD"/>
    <w:rsid w:val="00737EE1"/>
    <w:rsid w:val="0074095C"/>
    <w:rsid w:val="0074153B"/>
    <w:rsid w:val="00741570"/>
    <w:rsid w:val="007427A7"/>
    <w:rsid w:val="007432AD"/>
    <w:rsid w:val="00743465"/>
    <w:rsid w:val="00743599"/>
    <w:rsid w:val="00745D47"/>
    <w:rsid w:val="007467D0"/>
    <w:rsid w:val="0075050D"/>
    <w:rsid w:val="00750AF1"/>
    <w:rsid w:val="007534E5"/>
    <w:rsid w:val="007540FB"/>
    <w:rsid w:val="007547B9"/>
    <w:rsid w:val="00755D05"/>
    <w:rsid w:val="00757ACE"/>
    <w:rsid w:val="0076334A"/>
    <w:rsid w:val="00763409"/>
    <w:rsid w:val="0076351E"/>
    <w:rsid w:val="00763558"/>
    <w:rsid w:val="00763743"/>
    <w:rsid w:val="0076380D"/>
    <w:rsid w:val="007640A2"/>
    <w:rsid w:val="00764123"/>
    <w:rsid w:val="00764189"/>
    <w:rsid w:val="00767540"/>
    <w:rsid w:val="007679E7"/>
    <w:rsid w:val="00770B3A"/>
    <w:rsid w:val="00770BEA"/>
    <w:rsid w:val="0077426F"/>
    <w:rsid w:val="00774E29"/>
    <w:rsid w:val="00774EAC"/>
    <w:rsid w:val="0077507A"/>
    <w:rsid w:val="00775DAC"/>
    <w:rsid w:val="00775DF4"/>
    <w:rsid w:val="00776B6E"/>
    <w:rsid w:val="00777D57"/>
    <w:rsid w:val="00777D6E"/>
    <w:rsid w:val="00780351"/>
    <w:rsid w:val="007805B6"/>
    <w:rsid w:val="00782928"/>
    <w:rsid w:val="007843F0"/>
    <w:rsid w:val="0078468D"/>
    <w:rsid w:val="0078502A"/>
    <w:rsid w:val="007857D2"/>
    <w:rsid w:val="0078699E"/>
    <w:rsid w:val="00787504"/>
    <w:rsid w:val="00787F03"/>
    <w:rsid w:val="007904B1"/>
    <w:rsid w:val="007904D5"/>
    <w:rsid w:val="00790B79"/>
    <w:rsid w:val="007923AB"/>
    <w:rsid w:val="00792612"/>
    <w:rsid w:val="00792B14"/>
    <w:rsid w:val="00792D34"/>
    <w:rsid w:val="00794204"/>
    <w:rsid w:val="00796220"/>
    <w:rsid w:val="0079640D"/>
    <w:rsid w:val="0079772D"/>
    <w:rsid w:val="007A17C0"/>
    <w:rsid w:val="007A2166"/>
    <w:rsid w:val="007A22C3"/>
    <w:rsid w:val="007A260F"/>
    <w:rsid w:val="007A3169"/>
    <w:rsid w:val="007A37D3"/>
    <w:rsid w:val="007A457A"/>
    <w:rsid w:val="007A5AB1"/>
    <w:rsid w:val="007A7431"/>
    <w:rsid w:val="007A7F45"/>
    <w:rsid w:val="007B036F"/>
    <w:rsid w:val="007B194F"/>
    <w:rsid w:val="007B1D3B"/>
    <w:rsid w:val="007B2BEC"/>
    <w:rsid w:val="007B32F9"/>
    <w:rsid w:val="007B3BAA"/>
    <w:rsid w:val="007B48DF"/>
    <w:rsid w:val="007B4E45"/>
    <w:rsid w:val="007B56FE"/>
    <w:rsid w:val="007B5847"/>
    <w:rsid w:val="007C0A7D"/>
    <w:rsid w:val="007C0BF8"/>
    <w:rsid w:val="007C0D11"/>
    <w:rsid w:val="007C17DD"/>
    <w:rsid w:val="007C1CD2"/>
    <w:rsid w:val="007C2000"/>
    <w:rsid w:val="007C2E1E"/>
    <w:rsid w:val="007C2FC5"/>
    <w:rsid w:val="007C3B9A"/>
    <w:rsid w:val="007C4720"/>
    <w:rsid w:val="007C4C56"/>
    <w:rsid w:val="007C5135"/>
    <w:rsid w:val="007C6078"/>
    <w:rsid w:val="007C7101"/>
    <w:rsid w:val="007C73A1"/>
    <w:rsid w:val="007C742D"/>
    <w:rsid w:val="007C7F1F"/>
    <w:rsid w:val="007D0424"/>
    <w:rsid w:val="007D0570"/>
    <w:rsid w:val="007D1307"/>
    <w:rsid w:val="007D1451"/>
    <w:rsid w:val="007D1FF4"/>
    <w:rsid w:val="007D4CA7"/>
    <w:rsid w:val="007D4E58"/>
    <w:rsid w:val="007D62FA"/>
    <w:rsid w:val="007D7751"/>
    <w:rsid w:val="007D79DC"/>
    <w:rsid w:val="007E1BE2"/>
    <w:rsid w:val="007E22C3"/>
    <w:rsid w:val="007E3BA3"/>
    <w:rsid w:val="007E462C"/>
    <w:rsid w:val="007E4746"/>
    <w:rsid w:val="007E5210"/>
    <w:rsid w:val="007E5576"/>
    <w:rsid w:val="007E58A6"/>
    <w:rsid w:val="007E63D2"/>
    <w:rsid w:val="007F0987"/>
    <w:rsid w:val="007F1763"/>
    <w:rsid w:val="007F3431"/>
    <w:rsid w:val="007F4471"/>
    <w:rsid w:val="007F45D1"/>
    <w:rsid w:val="007F4C62"/>
    <w:rsid w:val="007F5DB7"/>
    <w:rsid w:val="007F605E"/>
    <w:rsid w:val="007F622B"/>
    <w:rsid w:val="007F63E8"/>
    <w:rsid w:val="007F6CB6"/>
    <w:rsid w:val="00800FA4"/>
    <w:rsid w:val="00801692"/>
    <w:rsid w:val="008024DB"/>
    <w:rsid w:val="00802C0D"/>
    <w:rsid w:val="00802C92"/>
    <w:rsid w:val="00802DBB"/>
    <w:rsid w:val="00805526"/>
    <w:rsid w:val="0080592F"/>
    <w:rsid w:val="00805CB7"/>
    <w:rsid w:val="0080624B"/>
    <w:rsid w:val="00806B63"/>
    <w:rsid w:val="00807DAF"/>
    <w:rsid w:val="008101ED"/>
    <w:rsid w:val="008108B9"/>
    <w:rsid w:val="008109C1"/>
    <w:rsid w:val="00812044"/>
    <w:rsid w:val="00814759"/>
    <w:rsid w:val="00814FD1"/>
    <w:rsid w:val="00815056"/>
    <w:rsid w:val="00815BD8"/>
    <w:rsid w:val="00815CBC"/>
    <w:rsid w:val="008227F8"/>
    <w:rsid w:val="00822EB6"/>
    <w:rsid w:val="00824471"/>
    <w:rsid w:val="00824491"/>
    <w:rsid w:val="00824B32"/>
    <w:rsid w:val="00824B4B"/>
    <w:rsid w:val="00830E9A"/>
    <w:rsid w:val="00833286"/>
    <w:rsid w:val="008336A2"/>
    <w:rsid w:val="00833F09"/>
    <w:rsid w:val="00835BB4"/>
    <w:rsid w:val="00836248"/>
    <w:rsid w:val="00842FEC"/>
    <w:rsid w:val="00843498"/>
    <w:rsid w:val="0084479D"/>
    <w:rsid w:val="00845CAC"/>
    <w:rsid w:val="00846908"/>
    <w:rsid w:val="0084701E"/>
    <w:rsid w:val="008503BC"/>
    <w:rsid w:val="00852548"/>
    <w:rsid w:val="00852DE6"/>
    <w:rsid w:val="0085300F"/>
    <w:rsid w:val="008531F9"/>
    <w:rsid w:val="00854640"/>
    <w:rsid w:val="00855262"/>
    <w:rsid w:val="00857150"/>
    <w:rsid w:val="008619B1"/>
    <w:rsid w:val="00861CED"/>
    <w:rsid w:val="00862D68"/>
    <w:rsid w:val="00863032"/>
    <w:rsid w:val="00863C06"/>
    <w:rsid w:val="00863E53"/>
    <w:rsid w:val="0086420D"/>
    <w:rsid w:val="008676BE"/>
    <w:rsid w:val="00870FE4"/>
    <w:rsid w:val="00871DD2"/>
    <w:rsid w:val="00872E67"/>
    <w:rsid w:val="00873057"/>
    <w:rsid w:val="0087316C"/>
    <w:rsid w:val="008735C7"/>
    <w:rsid w:val="00873C1D"/>
    <w:rsid w:val="00874903"/>
    <w:rsid w:val="00874C4A"/>
    <w:rsid w:val="00874E02"/>
    <w:rsid w:val="0087633A"/>
    <w:rsid w:val="0088120A"/>
    <w:rsid w:val="0088168E"/>
    <w:rsid w:val="00881ABE"/>
    <w:rsid w:val="0088263F"/>
    <w:rsid w:val="00884FEE"/>
    <w:rsid w:val="00885EC5"/>
    <w:rsid w:val="00886214"/>
    <w:rsid w:val="0088687D"/>
    <w:rsid w:val="00886BC6"/>
    <w:rsid w:val="008879D2"/>
    <w:rsid w:val="008901F2"/>
    <w:rsid w:val="00890798"/>
    <w:rsid w:val="008914A1"/>
    <w:rsid w:val="00891A82"/>
    <w:rsid w:val="00892D87"/>
    <w:rsid w:val="00893C24"/>
    <w:rsid w:val="008954B6"/>
    <w:rsid w:val="008954FE"/>
    <w:rsid w:val="0089575C"/>
    <w:rsid w:val="00895BBA"/>
    <w:rsid w:val="00895E08"/>
    <w:rsid w:val="00896ECA"/>
    <w:rsid w:val="00897D82"/>
    <w:rsid w:val="008A134D"/>
    <w:rsid w:val="008A2158"/>
    <w:rsid w:val="008A3609"/>
    <w:rsid w:val="008A3903"/>
    <w:rsid w:val="008A4D2D"/>
    <w:rsid w:val="008A5CD8"/>
    <w:rsid w:val="008A61EE"/>
    <w:rsid w:val="008A62F6"/>
    <w:rsid w:val="008A6F06"/>
    <w:rsid w:val="008A7A99"/>
    <w:rsid w:val="008B0D33"/>
    <w:rsid w:val="008B12C7"/>
    <w:rsid w:val="008B1EA7"/>
    <w:rsid w:val="008B20D8"/>
    <w:rsid w:val="008B3646"/>
    <w:rsid w:val="008B4806"/>
    <w:rsid w:val="008B4F07"/>
    <w:rsid w:val="008B793C"/>
    <w:rsid w:val="008C00E4"/>
    <w:rsid w:val="008C0ED0"/>
    <w:rsid w:val="008C18EE"/>
    <w:rsid w:val="008C22EB"/>
    <w:rsid w:val="008C2544"/>
    <w:rsid w:val="008C2E58"/>
    <w:rsid w:val="008C3978"/>
    <w:rsid w:val="008C39D8"/>
    <w:rsid w:val="008C3F49"/>
    <w:rsid w:val="008C40BA"/>
    <w:rsid w:val="008C4B5C"/>
    <w:rsid w:val="008C5173"/>
    <w:rsid w:val="008C5797"/>
    <w:rsid w:val="008C646B"/>
    <w:rsid w:val="008D1E4D"/>
    <w:rsid w:val="008D1F59"/>
    <w:rsid w:val="008D21D9"/>
    <w:rsid w:val="008D2780"/>
    <w:rsid w:val="008D3120"/>
    <w:rsid w:val="008D452A"/>
    <w:rsid w:val="008D4C88"/>
    <w:rsid w:val="008D553A"/>
    <w:rsid w:val="008D71C9"/>
    <w:rsid w:val="008D72F7"/>
    <w:rsid w:val="008D79B5"/>
    <w:rsid w:val="008E08CC"/>
    <w:rsid w:val="008E0ABB"/>
    <w:rsid w:val="008E274E"/>
    <w:rsid w:val="008E27C2"/>
    <w:rsid w:val="008E31B9"/>
    <w:rsid w:val="008E3B3F"/>
    <w:rsid w:val="008E3CA3"/>
    <w:rsid w:val="008E4030"/>
    <w:rsid w:val="008E4091"/>
    <w:rsid w:val="008E493A"/>
    <w:rsid w:val="008E4AB4"/>
    <w:rsid w:val="008E4FA0"/>
    <w:rsid w:val="008E6FE1"/>
    <w:rsid w:val="008E7757"/>
    <w:rsid w:val="008F021C"/>
    <w:rsid w:val="008F1636"/>
    <w:rsid w:val="008F1E0A"/>
    <w:rsid w:val="008F1ED2"/>
    <w:rsid w:val="008F2FF0"/>
    <w:rsid w:val="008F32AC"/>
    <w:rsid w:val="008F3758"/>
    <w:rsid w:val="008F3F5F"/>
    <w:rsid w:val="008F4EF4"/>
    <w:rsid w:val="008F6323"/>
    <w:rsid w:val="008F66A1"/>
    <w:rsid w:val="008F6B46"/>
    <w:rsid w:val="008F6C6B"/>
    <w:rsid w:val="008F73E0"/>
    <w:rsid w:val="008F7A94"/>
    <w:rsid w:val="009001C1"/>
    <w:rsid w:val="00902129"/>
    <w:rsid w:val="00902B04"/>
    <w:rsid w:val="0090351E"/>
    <w:rsid w:val="00904EBD"/>
    <w:rsid w:val="00905D8F"/>
    <w:rsid w:val="00906FF5"/>
    <w:rsid w:val="009114A9"/>
    <w:rsid w:val="0091231F"/>
    <w:rsid w:val="009123AE"/>
    <w:rsid w:val="0091273E"/>
    <w:rsid w:val="00913241"/>
    <w:rsid w:val="0091382B"/>
    <w:rsid w:val="00914130"/>
    <w:rsid w:val="009143F9"/>
    <w:rsid w:val="00914462"/>
    <w:rsid w:val="00914877"/>
    <w:rsid w:val="009171EE"/>
    <w:rsid w:val="009174F0"/>
    <w:rsid w:val="00920496"/>
    <w:rsid w:val="0092095E"/>
    <w:rsid w:val="00920C81"/>
    <w:rsid w:val="00920D89"/>
    <w:rsid w:val="00921263"/>
    <w:rsid w:val="0092178C"/>
    <w:rsid w:val="0092230C"/>
    <w:rsid w:val="00924D19"/>
    <w:rsid w:val="009278A3"/>
    <w:rsid w:val="009279E7"/>
    <w:rsid w:val="00930940"/>
    <w:rsid w:val="009314A3"/>
    <w:rsid w:val="00931576"/>
    <w:rsid w:val="00931F25"/>
    <w:rsid w:val="00934768"/>
    <w:rsid w:val="009348D1"/>
    <w:rsid w:val="0093519F"/>
    <w:rsid w:val="009375B8"/>
    <w:rsid w:val="00940DDA"/>
    <w:rsid w:val="0094303F"/>
    <w:rsid w:val="009444A8"/>
    <w:rsid w:val="009458DC"/>
    <w:rsid w:val="009458E6"/>
    <w:rsid w:val="00946471"/>
    <w:rsid w:val="00946B25"/>
    <w:rsid w:val="00946D61"/>
    <w:rsid w:val="00946E9A"/>
    <w:rsid w:val="009475EF"/>
    <w:rsid w:val="0095069E"/>
    <w:rsid w:val="0095088F"/>
    <w:rsid w:val="00950EFB"/>
    <w:rsid w:val="0095253F"/>
    <w:rsid w:val="00954678"/>
    <w:rsid w:val="0095526D"/>
    <w:rsid w:val="009571F6"/>
    <w:rsid w:val="00960082"/>
    <w:rsid w:val="00962588"/>
    <w:rsid w:val="00962F90"/>
    <w:rsid w:val="00963709"/>
    <w:rsid w:val="009643DC"/>
    <w:rsid w:val="00965198"/>
    <w:rsid w:val="00965F97"/>
    <w:rsid w:val="00966EF8"/>
    <w:rsid w:val="0096737D"/>
    <w:rsid w:val="00967C3D"/>
    <w:rsid w:val="009709AF"/>
    <w:rsid w:val="009717FF"/>
    <w:rsid w:val="00973CAA"/>
    <w:rsid w:val="00974A6E"/>
    <w:rsid w:val="0097557E"/>
    <w:rsid w:val="00976871"/>
    <w:rsid w:val="00976E42"/>
    <w:rsid w:val="00976F89"/>
    <w:rsid w:val="0097715A"/>
    <w:rsid w:val="00977B15"/>
    <w:rsid w:val="009828C9"/>
    <w:rsid w:val="0098408E"/>
    <w:rsid w:val="00984331"/>
    <w:rsid w:val="00986C39"/>
    <w:rsid w:val="009901E5"/>
    <w:rsid w:val="0099036C"/>
    <w:rsid w:val="00990A37"/>
    <w:rsid w:val="00991AAE"/>
    <w:rsid w:val="00991C46"/>
    <w:rsid w:val="00991F51"/>
    <w:rsid w:val="009921D8"/>
    <w:rsid w:val="00993052"/>
    <w:rsid w:val="0099312E"/>
    <w:rsid w:val="00994DF9"/>
    <w:rsid w:val="00995032"/>
    <w:rsid w:val="00995510"/>
    <w:rsid w:val="0099684C"/>
    <w:rsid w:val="00997B52"/>
    <w:rsid w:val="009A1832"/>
    <w:rsid w:val="009A18A9"/>
    <w:rsid w:val="009A2A2F"/>
    <w:rsid w:val="009A2CD9"/>
    <w:rsid w:val="009A40B9"/>
    <w:rsid w:val="009A51CA"/>
    <w:rsid w:val="009A595B"/>
    <w:rsid w:val="009A703A"/>
    <w:rsid w:val="009A70EB"/>
    <w:rsid w:val="009A7E42"/>
    <w:rsid w:val="009B076E"/>
    <w:rsid w:val="009B1FF4"/>
    <w:rsid w:val="009B2470"/>
    <w:rsid w:val="009B2625"/>
    <w:rsid w:val="009B26C9"/>
    <w:rsid w:val="009B27DD"/>
    <w:rsid w:val="009B31BD"/>
    <w:rsid w:val="009B41E2"/>
    <w:rsid w:val="009B6537"/>
    <w:rsid w:val="009B6884"/>
    <w:rsid w:val="009B7203"/>
    <w:rsid w:val="009B7496"/>
    <w:rsid w:val="009B74AB"/>
    <w:rsid w:val="009B7BB7"/>
    <w:rsid w:val="009C0349"/>
    <w:rsid w:val="009C1C8B"/>
    <w:rsid w:val="009C1D35"/>
    <w:rsid w:val="009C3043"/>
    <w:rsid w:val="009C3DFC"/>
    <w:rsid w:val="009C4243"/>
    <w:rsid w:val="009C494C"/>
    <w:rsid w:val="009C4B81"/>
    <w:rsid w:val="009C5780"/>
    <w:rsid w:val="009C67A1"/>
    <w:rsid w:val="009C7319"/>
    <w:rsid w:val="009C7388"/>
    <w:rsid w:val="009C7B60"/>
    <w:rsid w:val="009D0FE4"/>
    <w:rsid w:val="009D1285"/>
    <w:rsid w:val="009D141D"/>
    <w:rsid w:val="009D29CA"/>
    <w:rsid w:val="009D3054"/>
    <w:rsid w:val="009D3154"/>
    <w:rsid w:val="009D31FF"/>
    <w:rsid w:val="009D4DE2"/>
    <w:rsid w:val="009D674C"/>
    <w:rsid w:val="009E06B8"/>
    <w:rsid w:val="009E132E"/>
    <w:rsid w:val="009E15DE"/>
    <w:rsid w:val="009E3A82"/>
    <w:rsid w:val="009E4085"/>
    <w:rsid w:val="009E4601"/>
    <w:rsid w:val="009E4B00"/>
    <w:rsid w:val="009E5F0E"/>
    <w:rsid w:val="009E61C8"/>
    <w:rsid w:val="009E6254"/>
    <w:rsid w:val="009E675C"/>
    <w:rsid w:val="009F0344"/>
    <w:rsid w:val="009F0570"/>
    <w:rsid w:val="009F103D"/>
    <w:rsid w:val="009F1A11"/>
    <w:rsid w:val="009F2AC8"/>
    <w:rsid w:val="009F49DD"/>
    <w:rsid w:val="009F4D8D"/>
    <w:rsid w:val="009F4DBB"/>
    <w:rsid w:val="009F6102"/>
    <w:rsid w:val="009F6985"/>
    <w:rsid w:val="009F756B"/>
    <w:rsid w:val="00A00D57"/>
    <w:rsid w:val="00A01434"/>
    <w:rsid w:val="00A016F9"/>
    <w:rsid w:val="00A020D5"/>
    <w:rsid w:val="00A02634"/>
    <w:rsid w:val="00A02946"/>
    <w:rsid w:val="00A02A80"/>
    <w:rsid w:val="00A030A6"/>
    <w:rsid w:val="00A03824"/>
    <w:rsid w:val="00A03EA5"/>
    <w:rsid w:val="00A05AEA"/>
    <w:rsid w:val="00A05EA3"/>
    <w:rsid w:val="00A07623"/>
    <w:rsid w:val="00A1027B"/>
    <w:rsid w:val="00A10447"/>
    <w:rsid w:val="00A104B7"/>
    <w:rsid w:val="00A121F5"/>
    <w:rsid w:val="00A13D00"/>
    <w:rsid w:val="00A14AEE"/>
    <w:rsid w:val="00A14CCC"/>
    <w:rsid w:val="00A14EFD"/>
    <w:rsid w:val="00A17170"/>
    <w:rsid w:val="00A20D19"/>
    <w:rsid w:val="00A214A2"/>
    <w:rsid w:val="00A21739"/>
    <w:rsid w:val="00A221ED"/>
    <w:rsid w:val="00A2450D"/>
    <w:rsid w:val="00A256F5"/>
    <w:rsid w:val="00A31B91"/>
    <w:rsid w:val="00A3294D"/>
    <w:rsid w:val="00A32CF5"/>
    <w:rsid w:val="00A32FFB"/>
    <w:rsid w:val="00A33882"/>
    <w:rsid w:val="00A340EC"/>
    <w:rsid w:val="00A344D9"/>
    <w:rsid w:val="00A36B00"/>
    <w:rsid w:val="00A36BA3"/>
    <w:rsid w:val="00A36BD5"/>
    <w:rsid w:val="00A41310"/>
    <w:rsid w:val="00A417C2"/>
    <w:rsid w:val="00A41D2B"/>
    <w:rsid w:val="00A42639"/>
    <w:rsid w:val="00A45351"/>
    <w:rsid w:val="00A463FB"/>
    <w:rsid w:val="00A46A3B"/>
    <w:rsid w:val="00A46B14"/>
    <w:rsid w:val="00A50A63"/>
    <w:rsid w:val="00A511A0"/>
    <w:rsid w:val="00A529A9"/>
    <w:rsid w:val="00A52D5C"/>
    <w:rsid w:val="00A52D95"/>
    <w:rsid w:val="00A53213"/>
    <w:rsid w:val="00A53704"/>
    <w:rsid w:val="00A55945"/>
    <w:rsid w:val="00A5680F"/>
    <w:rsid w:val="00A56B2F"/>
    <w:rsid w:val="00A56C7C"/>
    <w:rsid w:val="00A575A2"/>
    <w:rsid w:val="00A57627"/>
    <w:rsid w:val="00A60233"/>
    <w:rsid w:val="00A60D98"/>
    <w:rsid w:val="00A610FF"/>
    <w:rsid w:val="00A6227D"/>
    <w:rsid w:val="00A636FE"/>
    <w:rsid w:val="00A6376E"/>
    <w:rsid w:val="00A63ACF"/>
    <w:rsid w:val="00A64C94"/>
    <w:rsid w:val="00A652FB"/>
    <w:rsid w:val="00A65965"/>
    <w:rsid w:val="00A66639"/>
    <w:rsid w:val="00A66B3E"/>
    <w:rsid w:val="00A66F6B"/>
    <w:rsid w:val="00A67944"/>
    <w:rsid w:val="00A67ABA"/>
    <w:rsid w:val="00A67F62"/>
    <w:rsid w:val="00A703F1"/>
    <w:rsid w:val="00A70DA3"/>
    <w:rsid w:val="00A719E0"/>
    <w:rsid w:val="00A71CA5"/>
    <w:rsid w:val="00A73F08"/>
    <w:rsid w:val="00A77069"/>
    <w:rsid w:val="00A77B35"/>
    <w:rsid w:val="00A8066A"/>
    <w:rsid w:val="00A81125"/>
    <w:rsid w:val="00A81F6B"/>
    <w:rsid w:val="00A83A5A"/>
    <w:rsid w:val="00A83A9E"/>
    <w:rsid w:val="00A83B32"/>
    <w:rsid w:val="00A8481C"/>
    <w:rsid w:val="00A84B44"/>
    <w:rsid w:val="00A84C23"/>
    <w:rsid w:val="00A84EFC"/>
    <w:rsid w:val="00A856E5"/>
    <w:rsid w:val="00A8610D"/>
    <w:rsid w:val="00A8691A"/>
    <w:rsid w:val="00A92B3A"/>
    <w:rsid w:val="00A92D43"/>
    <w:rsid w:val="00A94C89"/>
    <w:rsid w:val="00A956A9"/>
    <w:rsid w:val="00A9727A"/>
    <w:rsid w:val="00AA02A5"/>
    <w:rsid w:val="00AA0342"/>
    <w:rsid w:val="00AA2065"/>
    <w:rsid w:val="00AA38DE"/>
    <w:rsid w:val="00AA3DA6"/>
    <w:rsid w:val="00AA424B"/>
    <w:rsid w:val="00AA4BE3"/>
    <w:rsid w:val="00AA4E23"/>
    <w:rsid w:val="00AA4FE0"/>
    <w:rsid w:val="00AA5E53"/>
    <w:rsid w:val="00AA6691"/>
    <w:rsid w:val="00AA6F1C"/>
    <w:rsid w:val="00AA7411"/>
    <w:rsid w:val="00AA7FFB"/>
    <w:rsid w:val="00AB02F3"/>
    <w:rsid w:val="00AB10F7"/>
    <w:rsid w:val="00AB131B"/>
    <w:rsid w:val="00AB17CC"/>
    <w:rsid w:val="00AB31C3"/>
    <w:rsid w:val="00AB382E"/>
    <w:rsid w:val="00AB3BE8"/>
    <w:rsid w:val="00AB3F8A"/>
    <w:rsid w:val="00AB4C0F"/>
    <w:rsid w:val="00AB50EC"/>
    <w:rsid w:val="00AB6405"/>
    <w:rsid w:val="00AB64DE"/>
    <w:rsid w:val="00AB76A7"/>
    <w:rsid w:val="00AC0991"/>
    <w:rsid w:val="00AC1803"/>
    <w:rsid w:val="00AC321D"/>
    <w:rsid w:val="00AC3617"/>
    <w:rsid w:val="00AC4F6D"/>
    <w:rsid w:val="00AC52CE"/>
    <w:rsid w:val="00AC6A67"/>
    <w:rsid w:val="00AD052F"/>
    <w:rsid w:val="00AD0FD9"/>
    <w:rsid w:val="00AD1491"/>
    <w:rsid w:val="00AD158A"/>
    <w:rsid w:val="00AD1F15"/>
    <w:rsid w:val="00AD3EB3"/>
    <w:rsid w:val="00AD4EAD"/>
    <w:rsid w:val="00AD56C2"/>
    <w:rsid w:val="00AD58A5"/>
    <w:rsid w:val="00AD5C5F"/>
    <w:rsid w:val="00AD680B"/>
    <w:rsid w:val="00AE04C4"/>
    <w:rsid w:val="00AE11A8"/>
    <w:rsid w:val="00AE2299"/>
    <w:rsid w:val="00AE3958"/>
    <w:rsid w:val="00AE481D"/>
    <w:rsid w:val="00AE509A"/>
    <w:rsid w:val="00AE62B7"/>
    <w:rsid w:val="00AF2064"/>
    <w:rsid w:val="00AF24E8"/>
    <w:rsid w:val="00AF32BC"/>
    <w:rsid w:val="00AF34B2"/>
    <w:rsid w:val="00AF40C6"/>
    <w:rsid w:val="00AF4484"/>
    <w:rsid w:val="00AF4B76"/>
    <w:rsid w:val="00AF6397"/>
    <w:rsid w:val="00AF6AD1"/>
    <w:rsid w:val="00AF7691"/>
    <w:rsid w:val="00B00267"/>
    <w:rsid w:val="00B012FF"/>
    <w:rsid w:val="00B034D1"/>
    <w:rsid w:val="00B03595"/>
    <w:rsid w:val="00B03779"/>
    <w:rsid w:val="00B05AA2"/>
    <w:rsid w:val="00B067C6"/>
    <w:rsid w:val="00B06AE6"/>
    <w:rsid w:val="00B06CF4"/>
    <w:rsid w:val="00B10F3E"/>
    <w:rsid w:val="00B11211"/>
    <w:rsid w:val="00B11758"/>
    <w:rsid w:val="00B1362B"/>
    <w:rsid w:val="00B15460"/>
    <w:rsid w:val="00B15DCF"/>
    <w:rsid w:val="00B1674B"/>
    <w:rsid w:val="00B1744D"/>
    <w:rsid w:val="00B175EE"/>
    <w:rsid w:val="00B1766A"/>
    <w:rsid w:val="00B17D2F"/>
    <w:rsid w:val="00B20778"/>
    <w:rsid w:val="00B20D69"/>
    <w:rsid w:val="00B21510"/>
    <w:rsid w:val="00B21BD2"/>
    <w:rsid w:val="00B21DB6"/>
    <w:rsid w:val="00B22511"/>
    <w:rsid w:val="00B22540"/>
    <w:rsid w:val="00B253C8"/>
    <w:rsid w:val="00B253E2"/>
    <w:rsid w:val="00B254EE"/>
    <w:rsid w:val="00B265EC"/>
    <w:rsid w:val="00B27AB1"/>
    <w:rsid w:val="00B27E78"/>
    <w:rsid w:val="00B32C54"/>
    <w:rsid w:val="00B32E4B"/>
    <w:rsid w:val="00B334AC"/>
    <w:rsid w:val="00B3380F"/>
    <w:rsid w:val="00B34A8F"/>
    <w:rsid w:val="00B3539E"/>
    <w:rsid w:val="00B35D7F"/>
    <w:rsid w:val="00B36735"/>
    <w:rsid w:val="00B373D8"/>
    <w:rsid w:val="00B37A3A"/>
    <w:rsid w:val="00B37DC8"/>
    <w:rsid w:val="00B4103F"/>
    <w:rsid w:val="00B41A93"/>
    <w:rsid w:val="00B44869"/>
    <w:rsid w:val="00B45C50"/>
    <w:rsid w:val="00B46907"/>
    <w:rsid w:val="00B47361"/>
    <w:rsid w:val="00B4756B"/>
    <w:rsid w:val="00B5017E"/>
    <w:rsid w:val="00B503DC"/>
    <w:rsid w:val="00B50652"/>
    <w:rsid w:val="00B51978"/>
    <w:rsid w:val="00B51F43"/>
    <w:rsid w:val="00B523E2"/>
    <w:rsid w:val="00B526B1"/>
    <w:rsid w:val="00B52AE6"/>
    <w:rsid w:val="00B52B59"/>
    <w:rsid w:val="00B53B39"/>
    <w:rsid w:val="00B53D12"/>
    <w:rsid w:val="00B53DEA"/>
    <w:rsid w:val="00B54043"/>
    <w:rsid w:val="00B548C1"/>
    <w:rsid w:val="00B54C9C"/>
    <w:rsid w:val="00B55110"/>
    <w:rsid w:val="00B56414"/>
    <w:rsid w:val="00B5657F"/>
    <w:rsid w:val="00B607BD"/>
    <w:rsid w:val="00B60CF4"/>
    <w:rsid w:val="00B612EC"/>
    <w:rsid w:val="00B62D37"/>
    <w:rsid w:val="00B62E7D"/>
    <w:rsid w:val="00B643E5"/>
    <w:rsid w:val="00B644FC"/>
    <w:rsid w:val="00B64BF2"/>
    <w:rsid w:val="00B66332"/>
    <w:rsid w:val="00B66B56"/>
    <w:rsid w:val="00B66E85"/>
    <w:rsid w:val="00B672AB"/>
    <w:rsid w:val="00B67806"/>
    <w:rsid w:val="00B67C88"/>
    <w:rsid w:val="00B67D3F"/>
    <w:rsid w:val="00B70F59"/>
    <w:rsid w:val="00B713E2"/>
    <w:rsid w:val="00B723B7"/>
    <w:rsid w:val="00B725EB"/>
    <w:rsid w:val="00B737C9"/>
    <w:rsid w:val="00B738FE"/>
    <w:rsid w:val="00B73985"/>
    <w:rsid w:val="00B73B44"/>
    <w:rsid w:val="00B74662"/>
    <w:rsid w:val="00B74A28"/>
    <w:rsid w:val="00B75750"/>
    <w:rsid w:val="00B75B73"/>
    <w:rsid w:val="00B75BA6"/>
    <w:rsid w:val="00B75EB7"/>
    <w:rsid w:val="00B761FC"/>
    <w:rsid w:val="00B765CB"/>
    <w:rsid w:val="00B7757B"/>
    <w:rsid w:val="00B7783F"/>
    <w:rsid w:val="00B77DBC"/>
    <w:rsid w:val="00B8045B"/>
    <w:rsid w:val="00B81081"/>
    <w:rsid w:val="00B826AB"/>
    <w:rsid w:val="00B82F94"/>
    <w:rsid w:val="00B834EF"/>
    <w:rsid w:val="00B83541"/>
    <w:rsid w:val="00B83A3F"/>
    <w:rsid w:val="00B84A90"/>
    <w:rsid w:val="00B84FCC"/>
    <w:rsid w:val="00B85A17"/>
    <w:rsid w:val="00B863AB"/>
    <w:rsid w:val="00B86678"/>
    <w:rsid w:val="00B866E1"/>
    <w:rsid w:val="00B9066E"/>
    <w:rsid w:val="00B9213E"/>
    <w:rsid w:val="00B9348E"/>
    <w:rsid w:val="00B957B9"/>
    <w:rsid w:val="00B965AB"/>
    <w:rsid w:val="00B96993"/>
    <w:rsid w:val="00B971F7"/>
    <w:rsid w:val="00B97671"/>
    <w:rsid w:val="00B97B95"/>
    <w:rsid w:val="00BA00F7"/>
    <w:rsid w:val="00BA0D02"/>
    <w:rsid w:val="00BA0FA5"/>
    <w:rsid w:val="00BA10D9"/>
    <w:rsid w:val="00BA1231"/>
    <w:rsid w:val="00BA1BA3"/>
    <w:rsid w:val="00BA2A04"/>
    <w:rsid w:val="00BA36EF"/>
    <w:rsid w:val="00BA60E5"/>
    <w:rsid w:val="00BA6E6B"/>
    <w:rsid w:val="00BA7002"/>
    <w:rsid w:val="00BA7866"/>
    <w:rsid w:val="00BA7882"/>
    <w:rsid w:val="00BB0528"/>
    <w:rsid w:val="00BB0BF7"/>
    <w:rsid w:val="00BB1AE7"/>
    <w:rsid w:val="00BB34AC"/>
    <w:rsid w:val="00BB35F1"/>
    <w:rsid w:val="00BB36D2"/>
    <w:rsid w:val="00BB38A1"/>
    <w:rsid w:val="00BB518F"/>
    <w:rsid w:val="00BB5ADF"/>
    <w:rsid w:val="00BB5BCD"/>
    <w:rsid w:val="00BB65B9"/>
    <w:rsid w:val="00BB6613"/>
    <w:rsid w:val="00BB7053"/>
    <w:rsid w:val="00BB70FB"/>
    <w:rsid w:val="00BB79A4"/>
    <w:rsid w:val="00BC089A"/>
    <w:rsid w:val="00BC0D86"/>
    <w:rsid w:val="00BC1CD4"/>
    <w:rsid w:val="00BC1E70"/>
    <w:rsid w:val="00BC2CCE"/>
    <w:rsid w:val="00BC2D4F"/>
    <w:rsid w:val="00BC2DCA"/>
    <w:rsid w:val="00BC3067"/>
    <w:rsid w:val="00BC363D"/>
    <w:rsid w:val="00BC3DE3"/>
    <w:rsid w:val="00BC4288"/>
    <w:rsid w:val="00BC4782"/>
    <w:rsid w:val="00BC7BB1"/>
    <w:rsid w:val="00BC7EE3"/>
    <w:rsid w:val="00BD0D0F"/>
    <w:rsid w:val="00BD125B"/>
    <w:rsid w:val="00BD1C5F"/>
    <w:rsid w:val="00BD1C99"/>
    <w:rsid w:val="00BD23D3"/>
    <w:rsid w:val="00BD4B21"/>
    <w:rsid w:val="00BD6FF1"/>
    <w:rsid w:val="00BD71F8"/>
    <w:rsid w:val="00BE0250"/>
    <w:rsid w:val="00BE081C"/>
    <w:rsid w:val="00BE30E5"/>
    <w:rsid w:val="00BE31EE"/>
    <w:rsid w:val="00BE3BCC"/>
    <w:rsid w:val="00BE4754"/>
    <w:rsid w:val="00BE4818"/>
    <w:rsid w:val="00BE543A"/>
    <w:rsid w:val="00BE57B7"/>
    <w:rsid w:val="00BE582E"/>
    <w:rsid w:val="00BE5D2A"/>
    <w:rsid w:val="00BE62A9"/>
    <w:rsid w:val="00BE6CAC"/>
    <w:rsid w:val="00BE7108"/>
    <w:rsid w:val="00BF20A6"/>
    <w:rsid w:val="00BF3A26"/>
    <w:rsid w:val="00BF49D5"/>
    <w:rsid w:val="00C002FB"/>
    <w:rsid w:val="00C0191B"/>
    <w:rsid w:val="00C023B5"/>
    <w:rsid w:val="00C02A2A"/>
    <w:rsid w:val="00C03C7A"/>
    <w:rsid w:val="00C0414D"/>
    <w:rsid w:val="00C045AD"/>
    <w:rsid w:val="00C05DD5"/>
    <w:rsid w:val="00C067EC"/>
    <w:rsid w:val="00C06DC9"/>
    <w:rsid w:val="00C07DDB"/>
    <w:rsid w:val="00C10F3E"/>
    <w:rsid w:val="00C12138"/>
    <w:rsid w:val="00C124E7"/>
    <w:rsid w:val="00C12913"/>
    <w:rsid w:val="00C148DF"/>
    <w:rsid w:val="00C15B6F"/>
    <w:rsid w:val="00C15CA9"/>
    <w:rsid w:val="00C15D52"/>
    <w:rsid w:val="00C17499"/>
    <w:rsid w:val="00C175CE"/>
    <w:rsid w:val="00C17825"/>
    <w:rsid w:val="00C20F07"/>
    <w:rsid w:val="00C21788"/>
    <w:rsid w:val="00C218D1"/>
    <w:rsid w:val="00C22818"/>
    <w:rsid w:val="00C237F0"/>
    <w:rsid w:val="00C23B1C"/>
    <w:rsid w:val="00C25A25"/>
    <w:rsid w:val="00C25E48"/>
    <w:rsid w:val="00C27448"/>
    <w:rsid w:val="00C30364"/>
    <w:rsid w:val="00C31C8F"/>
    <w:rsid w:val="00C31E0C"/>
    <w:rsid w:val="00C35AFB"/>
    <w:rsid w:val="00C36661"/>
    <w:rsid w:val="00C36A22"/>
    <w:rsid w:val="00C4097F"/>
    <w:rsid w:val="00C41570"/>
    <w:rsid w:val="00C4172B"/>
    <w:rsid w:val="00C4175C"/>
    <w:rsid w:val="00C41D2A"/>
    <w:rsid w:val="00C4207A"/>
    <w:rsid w:val="00C43081"/>
    <w:rsid w:val="00C44110"/>
    <w:rsid w:val="00C4575C"/>
    <w:rsid w:val="00C45D35"/>
    <w:rsid w:val="00C46848"/>
    <w:rsid w:val="00C47B5A"/>
    <w:rsid w:val="00C502B9"/>
    <w:rsid w:val="00C50E48"/>
    <w:rsid w:val="00C52D62"/>
    <w:rsid w:val="00C53E5E"/>
    <w:rsid w:val="00C541D9"/>
    <w:rsid w:val="00C54735"/>
    <w:rsid w:val="00C5520A"/>
    <w:rsid w:val="00C5556D"/>
    <w:rsid w:val="00C56426"/>
    <w:rsid w:val="00C56B03"/>
    <w:rsid w:val="00C578C3"/>
    <w:rsid w:val="00C60142"/>
    <w:rsid w:val="00C6173D"/>
    <w:rsid w:val="00C61B44"/>
    <w:rsid w:val="00C63438"/>
    <w:rsid w:val="00C63DBE"/>
    <w:rsid w:val="00C643F6"/>
    <w:rsid w:val="00C6473B"/>
    <w:rsid w:val="00C648C9"/>
    <w:rsid w:val="00C64EC0"/>
    <w:rsid w:val="00C657B4"/>
    <w:rsid w:val="00C657E4"/>
    <w:rsid w:val="00C65C15"/>
    <w:rsid w:val="00C66AAC"/>
    <w:rsid w:val="00C67E04"/>
    <w:rsid w:val="00C708FC"/>
    <w:rsid w:val="00C70D07"/>
    <w:rsid w:val="00C710B9"/>
    <w:rsid w:val="00C722DA"/>
    <w:rsid w:val="00C727EC"/>
    <w:rsid w:val="00C72F2B"/>
    <w:rsid w:val="00C735FA"/>
    <w:rsid w:val="00C7495D"/>
    <w:rsid w:val="00C765C1"/>
    <w:rsid w:val="00C76607"/>
    <w:rsid w:val="00C76CF6"/>
    <w:rsid w:val="00C77634"/>
    <w:rsid w:val="00C776EE"/>
    <w:rsid w:val="00C81896"/>
    <w:rsid w:val="00C8261E"/>
    <w:rsid w:val="00C82948"/>
    <w:rsid w:val="00C83394"/>
    <w:rsid w:val="00C833B1"/>
    <w:rsid w:val="00C83718"/>
    <w:rsid w:val="00C83E16"/>
    <w:rsid w:val="00C84198"/>
    <w:rsid w:val="00C845B0"/>
    <w:rsid w:val="00C84A05"/>
    <w:rsid w:val="00C85211"/>
    <w:rsid w:val="00C85BF4"/>
    <w:rsid w:val="00C9081A"/>
    <w:rsid w:val="00C90D06"/>
    <w:rsid w:val="00C90F08"/>
    <w:rsid w:val="00C93603"/>
    <w:rsid w:val="00C93EE9"/>
    <w:rsid w:val="00C96A32"/>
    <w:rsid w:val="00CA19CB"/>
    <w:rsid w:val="00CA1B42"/>
    <w:rsid w:val="00CA1D66"/>
    <w:rsid w:val="00CA42E2"/>
    <w:rsid w:val="00CA45E4"/>
    <w:rsid w:val="00CA5162"/>
    <w:rsid w:val="00CA5801"/>
    <w:rsid w:val="00CA6D19"/>
    <w:rsid w:val="00CA7306"/>
    <w:rsid w:val="00CA7BAD"/>
    <w:rsid w:val="00CB0BF4"/>
    <w:rsid w:val="00CB13BC"/>
    <w:rsid w:val="00CB1D22"/>
    <w:rsid w:val="00CB1EB8"/>
    <w:rsid w:val="00CB5FB3"/>
    <w:rsid w:val="00CB684A"/>
    <w:rsid w:val="00CB6E77"/>
    <w:rsid w:val="00CC03A5"/>
    <w:rsid w:val="00CC1433"/>
    <w:rsid w:val="00CC1BB3"/>
    <w:rsid w:val="00CC225C"/>
    <w:rsid w:val="00CC2416"/>
    <w:rsid w:val="00CC27F8"/>
    <w:rsid w:val="00CC28AF"/>
    <w:rsid w:val="00CC293D"/>
    <w:rsid w:val="00CC3FF9"/>
    <w:rsid w:val="00CC4F2A"/>
    <w:rsid w:val="00CC6D85"/>
    <w:rsid w:val="00CC723C"/>
    <w:rsid w:val="00CD24A0"/>
    <w:rsid w:val="00CD29E6"/>
    <w:rsid w:val="00CD35FE"/>
    <w:rsid w:val="00CD36A3"/>
    <w:rsid w:val="00CD3821"/>
    <w:rsid w:val="00CD47CE"/>
    <w:rsid w:val="00CD5A62"/>
    <w:rsid w:val="00CD6230"/>
    <w:rsid w:val="00CD70E0"/>
    <w:rsid w:val="00CE0309"/>
    <w:rsid w:val="00CE14D0"/>
    <w:rsid w:val="00CE18C9"/>
    <w:rsid w:val="00CE18FE"/>
    <w:rsid w:val="00CE2CA8"/>
    <w:rsid w:val="00CE39A2"/>
    <w:rsid w:val="00CE461B"/>
    <w:rsid w:val="00CE6AD4"/>
    <w:rsid w:val="00CE6EFA"/>
    <w:rsid w:val="00CE7153"/>
    <w:rsid w:val="00CE7D94"/>
    <w:rsid w:val="00CF16BA"/>
    <w:rsid w:val="00CF3CC3"/>
    <w:rsid w:val="00CF53D6"/>
    <w:rsid w:val="00CF5740"/>
    <w:rsid w:val="00CF6359"/>
    <w:rsid w:val="00CF7BEF"/>
    <w:rsid w:val="00D0067B"/>
    <w:rsid w:val="00D00A5A"/>
    <w:rsid w:val="00D0109C"/>
    <w:rsid w:val="00D01861"/>
    <w:rsid w:val="00D024C2"/>
    <w:rsid w:val="00D06859"/>
    <w:rsid w:val="00D078E2"/>
    <w:rsid w:val="00D07C8C"/>
    <w:rsid w:val="00D10207"/>
    <w:rsid w:val="00D1144F"/>
    <w:rsid w:val="00D12F6C"/>
    <w:rsid w:val="00D134F4"/>
    <w:rsid w:val="00D15DE5"/>
    <w:rsid w:val="00D16502"/>
    <w:rsid w:val="00D1675D"/>
    <w:rsid w:val="00D17915"/>
    <w:rsid w:val="00D206B2"/>
    <w:rsid w:val="00D209CA"/>
    <w:rsid w:val="00D21515"/>
    <w:rsid w:val="00D220FF"/>
    <w:rsid w:val="00D23749"/>
    <w:rsid w:val="00D23C8D"/>
    <w:rsid w:val="00D24E93"/>
    <w:rsid w:val="00D25127"/>
    <w:rsid w:val="00D25701"/>
    <w:rsid w:val="00D25BF5"/>
    <w:rsid w:val="00D26816"/>
    <w:rsid w:val="00D27180"/>
    <w:rsid w:val="00D27884"/>
    <w:rsid w:val="00D318DC"/>
    <w:rsid w:val="00D3344D"/>
    <w:rsid w:val="00D3351E"/>
    <w:rsid w:val="00D34396"/>
    <w:rsid w:val="00D347C4"/>
    <w:rsid w:val="00D34BC2"/>
    <w:rsid w:val="00D35017"/>
    <w:rsid w:val="00D36B17"/>
    <w:rsid w:val="00D37CE4"/>
    <w:rsid w:val="00D4141F"/>
    <w:rsid w:val="00D41820"/>
    <w:rsid w:val="00D41D87"/>
    <w:rsid w:val="00D42018"/>
    <w:rsid w:val="00D426F5"/>
    <w:rsid w:val="00D43CBF"/>
    <w:rsid w:val="00D44190"/>
    <w:rsid w:val="00D458FC"/>
    <w:rsid w:val="00D467E3"/>
    <w:rsid w:val="00D504FB"/>
    <w:rsid w:val="00D5186A"/>
    <w:rsid w:val="00D522A2"/>
    <w:rsid w:val="00D52530"/>
    <w:rsid w:val="00D53AF4"/>
    <w:rsid w:val="00D54450"/>
    <w:rsid w:val="00D55A3E"/>
    <w:rsid w:val="00D55B71"/>
    <w:rsid w:val="00D56132"/>
    <w:rsid w:val="00D570FA"/>
    <w:rsid w:val="00D57C7A"/>
    <w:rsid w:val="00D6011A"/>
    <w:rsid w:val="00D6137D"/>
    <w:rsid w:val="00D620D1"/>
    <w:rsid w:val="00D62689"/>
    <w:rsid w:val="00D65431"/>
    <w:rsid w:val="00D65DE9"/>
    <w:rsid w:val="00D65E10"/>
    <w:rsid w:val="00D66442"/>
    <w:rsid w:val="00D67350"/>
    <w:rsid w:val="00D67AFE"/>
    <w:rsid w:val="00D70735"/>
    <w:rsid w:val="00D721E7"/>
    <w:rsid w:val="00D73A72"/>
    <w:rsid w:val="00D751A1"/>
    <w:rsid w:val="00D7610D"/>
    <w:rsid w:val="00D761CC"/>
    <w:rsid w:val="00D76269"/>
    <w:rsid w:val="00D76EA7"/>
    <w:rsid w:val="00D80885"/>
    <w:rsid w:val="00D813CA"/>
    <w:rsid w:val="00D81987"/>
    <w:rsid w:val="00D81A69"/>
    <w:rsid w:val="00D81DAC"/>
    <w:rsid w:val="00D82629"/>
    <w:rsid w:val="00D8302F"/>
    <w:rsid w:val="00D830C7"/>
    <w:rsid w:val="00D8316F"/>
    <w:rsid w:val="00D8322E"/>
    <w:rsid w:val="00D87447"/>
    <w:rsid w:val="00D9013C"/>
    <w:rsid w:val="00D90BA3"/>
    <w:rsid w:val="00D912E0"/>
    <w:rsid w:val="00D91C05"/>
    <w:rsid w:val="00D93910"/>
    <w:rsid w:val="00D95068"/>
    <w:rsid w:val="00D95814"/>
    <w:rsid w:val="00D959F0"/>
    <w:rsid w:val="00D95D3D"/>
    <w:rsid w:val="00D9634E"/>
    <w:rsid w:val="00D97BE7"/>
    <w:rsid w:val="00DA045B"/>
    <w:rsid w:val="00DA07EC"/>
    <w:rsid w:val="00DA07FB"/>
    <w:rsid w:val="00DA0914"/>
    <w:rsid w:val="00DA0A27"/>
    <w:rsid w:val="00DA1157"/>
    <w:rsid w:val="00DA1E9D"/>
    <w:rsid w:val="00DA3461"/>
    <w:rsid w:val="00DA436A"/>
    <w:rsid w:val="00DA4373"/>
    <w:rsid w:val="00DA4FB4"/>
    <w:rsid w:val="00DA5F03"/>
    <w:rsid w:val="00DA618E"/>
    <w:rsid w:val="00DA673A"/>
    <w:rsid w:val="00DA6A9D"/>
    <w:rsid w:val="00DA6EB5"/>
    <w:rsid w:val="00DA7BF3"/>
    <w:rsid w:val="00DB0007"/>
    <w:rsid w:val="00DB06F5"/>
    <w:rsid w:val="00DB0B48"/>
    <w:rsid w:val="00DB227A"/>
    <w:rsid w:val="00DB30A9"/>
    <w:rsid w:val="00DB4235"/>
    <w:rsid w:val="00DB4C24"/>
    <w:rsid w:val="00DB4D78"/>
    <w:rsid w:val="00DB53B7"/>
    <w:rsid w:val="00DB5567"/>
    <w:rsid w:val="00DB6F5A"/>
    <w:rsid w:val="00DB770C"/>
    <w:rsid w:val="00DC085D"/>
    <w:rsid w:val="00DC0C9F"/>
    <w:rsid w:val="00DC0E3A"/>
    <w:rsid w:val="00DC12C9"/>
    <w:rsid w:val="00DC1769"/>
    <w:rsid w:val="00DC1934"/>
    <w:rsid w:val="00DC1BF7"/>
    <w:rsid w:val="00DC1C7C"/>
    <w:rsid w:val="00DC28DD"/>
    <w:rsid w:val="00DC35C6"/>
    <w:rsid w:val="00DC45A8"/>
    <w:rsid w:val="00DC5123"/>
    <w:rsid w:val="00DC5B05"/>
    <w:rsid w:val="00DC6078"/>
    <w:rsid w:val="00DC7E98"/>
    <w:rsid w:val="00DD1784"/>
    <w:rsid w:val="00DD2A88"/>
    <w:rsid w:val="00DD4265"/>
    <w:rsid w:val="00DD4328"/>
    <w:rsid w:val="00DD4C47"/>
    <w:rsid w:val="00DD5D23"/>
    <w:rsid w:val="00DD6F2E"/>
    <w:rsid w:val="00DE1CC1"/>
    <w:rsid w:val="00DE283A"/>
    <w:rsid w:val="00DE2DC7"/>
    <w:rsid w:val="00DE2FF9"/>
    <w:rsid w:val="00DE4085"/>
    <w:rsid w:val="00DE4399"/>
    <w:rsid w:val="00DE4AF0"/>
    <w:rsid w:val="00DE4FCB"/>
    <w:rsid w:val="00DE52E6"/>
    <w:rsid w:val="00DE5CB4"/>
    <w:rsid w:val="00DE6222"/>
    <w:rsid w:val="00DE6435"/>
    <w:rsid w:val="00DE7018"/>
    <w:rsid w:val="00DF0428"/>
    <w:rsid w:val="00DF1CBB"/>
    <w:rsid w:val="00DF225D"/>
    <w:rsid w:val="00DF3402"/>
    <w:rsid w:val="00DF428A"/>
    <w:rsid w:val="00DF7AE4"/>
    <w:rsid w:val="00DF7B16"/>
    <w:rsid w:val="00E00569"/>
    <w:rsid w:val="00E007B5"/>
    <w:rsid w:val="00E00CAB"/>
    <w:rsid w:val="00E0144E"/>
    <w:rsid w:val="00E01A50"/>
    <w:rsid w:val="00E01FB1"/>
    <w:rsid w:val="00E02295"/>
    <w:rsid w:val="00E025F9"/>
    <w:rsid w:val="00E029DA"/>
    <w:rsid w:val="00E02A1D"/>
    <w:rsid w:val="00E02E03"/>
    <w:rsid w:val="00E034ED"/>
    <w:rsid w:val="00E03590"/>
    <w:rsid w:val="00E03CFA"/>
    <w:rsid w:val="00E03ECB"/>
    <w:rsid w:val="00E03FD4"/>
    <w:rsid w:val="00E04242"/>
    <w:rsid w:val="00E04B98"/>
    <w:rsid w:val="00E04DA3"/>
    <w:rsid w:val="00E04DA8"/>
    <w:rsid w:val="00E0563F"/>
    <w:rsid w:val="00E05F6A"/>
    <w:rsid w:val="00E063DE"/>
    <w:rsid w:val="00E06B54"/>
    <w:rsid w:val="00E07128"/>
    <w:rsid w:val="00E10633"/>
    <w:rsid w:val="00E11A21"/>
    <w:rsid w:val="00E120C3"/>
    <w:rsid w:val="00E12C9E"/>
    <w:rsid w:val="00E12CD1"/>
    <w:rsid w:val="00E1397C"/>
    <w:rsid w:val="00E139C0"/>
    <w:rsid w:val="00E14E03"/>
    <w:rsid w:val="00E16D0E"/>
    <w:rsid w:val="00E17B84"/>
    <w:rsid w:val="00E17C2A"/>
    <w:rsid w:val="00E17CAD"/>
    <w:rsid w:val="00E22294"/>
    <w:rsid w:val="00E22995"/>
    <w:rsid w:val="00E23583"/>
    <w:rsid w:val="00E2380E"/>
    <w:rsid w:val="00E23CCC"/>
    <w:rsid w:val="00E23D83"/>
    <w:rsid w:val="00E24755"/>
    <w:rsid w:val="00E249FE"/>
    <w:rsid w:val="00E25913"/>
    <w:rsid w:val="00E266A3"/>
    <w:rsid w:val="00E272F0"/>
    <w:rsid w:val="00E27344"/>
    <w:rsid w:val="00E302BC"/>
    <w:rsid w:val="00E30CC4"/>
    <w:rsid w:val="00E3173F"/>
    <w:rsid w:val="00E31BF9"/>
    <w:rsid w:val="00E32226"/>
    <w:rsid w:val="00E3316F"/>
    <w:rsid w:val="00E34E9C"/>
    <w:rsid w:val="00E359F9"/>
    <w:rsid w:val="00E35B42"/>
    <w:rsid w:val="00E41B7F"/>
    <w:rsid w:val="00E41D25"/>
    <w:rsid w:val="00E422E1"/>
    <w:rsid w:val="00E439BD"/>
    <w:rsid w:val="00E447D8"/>
    <w:rsid w:val="00E44A12"/>
    <w:rsid w:val="00E468A3"/>
    <w:rsid w:val="00E46A1F"/>
    <w:rsid w:val="00E46F7D"/>
    <w:rsid w:val="00E47803"/>
    <w:rsid w:val="00E47A93"/>
    <w:rsid w:val="00E47EF8"/>
    <w:rsid w:val="00E50F04"/>
    <w:rsid w:val="00E511D1"/>
    <w:rsid w:val="00E530AB"/>
    <w:rsid w:val="00E53D76"/>
    <w:rsid w:val="00E54900"/>
    <w:rsid w:val="00E5521C"/>
    <w:rsid w:val="00E555A4"/>
    <w:rsid w:val="00E56383"/>
    <w:rsid w:val="00E56448"/>
    <w:rsid w:val="00E566A8"/>
    <w:rsid w:val="00E577EE"/>
    <w:rsid w:val="00E579D6"/>
    <w:rsid w:val="00E60092"/>
    <w:rsid w:val="00E60E18"/>
    <w:rsid w:val="00E611E9"/>
    <w:rsid w:val="00E6239A"/>
    <w:rsid w:val="00E62668"/>
    <w:rsid w:val="00E62EFF"/>
    <w:rsid w:val="00E64637"/>
    <w:rsid w:val="00E659EB"/>
    <w:rsid w:val="00E66066"/>
    <w:rsid w:val="00E66223"/>
    <w:rsid w:val="00E66E30"/>
    <w:rsid w:val="00E66F7A"/>
    <w:rsid w:val="00E708CB"/>
    <w:rsid w:val="00E70A33"/>
    <w:rsid w:val="00E738A1"/>
    <w:rsid w:val="00E75D57"/>
    <w:rsid w:val="00E76CEE"/>
    <w:rsid w:val="00E77228"/>
    <w:rsid w:val="00E77BB0"/>
    <w:rsid w:val="00E800DF"/>
    <w:rsid w:val="00E80599"/>
    <w:rsid w:val="00E810CC"/>
    <w:rsid w:val="00E81C51"/>
    <w:rsid w:val="00E82516"/>
    <w:rsid w:val="00E82FB0"/>
    <w:rsid w:val="00E83DFF"/>
    <w:rsid w:val="00E84699"/>
    <w:rsid w:val="00E84709"/>
    <w:rsid w:val="00E86372"/>
    <w:rsid w:val="00E86DDE"/>
    <w:rsid w:val="00E870D4"/>
    <w:rsid w:val="00E9025E"/>
    <w:rsid w:val="00E9044A"/>
    <w:rsid w:val="00E92C72"/>
    <w:rsid w:val="00E92DB3"/>
    <w:rsid w:val="00E939EC"/>
    <w:rsid w:val="00E94856"/>
    <w:rsid w:val="00E94978"/>
    <w:rsid w:val="00E949F6"/>
    <w:rsid w:val="00E94A3D"/>
    <w:rsid w:val="00E94C89"/>
    <w:rsid w:val="00E94F83"/>
    <w:rsid w:val="00E9512B"/>
    <w:rsid w:val="00E95995"/>
    <w:rsid w:val="00E95C99"/>
    <w:rsid w:val="00E9644E"/>
    <w:rsid w:val="00E9669E"/>
    <w:rsid w:val="00E96750"/>
    <w:rsid w:val="00E97D9E"/>
    <w:rsid w:val="00E97F46"/>
    <w:rsid w:val="00EA0330"/>
    <w:rsid w:val="00EA058F"/>
    <w:rsid w:val="00EA0BC8"/>
    <w:rsid w:val="00EA18DA"/>
    <w:rsid w:val="00EA262B"/>
    <w:rsid w:val="00EA380E"/>
    <w:rsid w:val="00EA47C7"/>
    <w:rsid w:val="00EA4ACC"/>
    <w:rsid w:val="00EA56A3"/>
    <w:rsid w:val="00EA5BDF"/>
    <w:rsid w:val="00EA7756"/>
    <w:rsid w:val="00EB048E"/>
    <w:rsid w:val="00EB09D0"/>
    <w:rsid w:val="00EB1223"/>
    <w:rsid w:val="00EB1B18"/>
    <w:rsid w:val="00EB3645"/>
    <w:rsid w:val="00EB3DA4"/>
    <w:rsid w:val="00EB43F4"/>
    <w:rsid w:val="00EB591D"/>
    <w:rsid w:val="00EB5F02"/>
    <w:rsid w:val="00EB5FBA"/>
    <w:rsid w:val="00EB6F7C"/>
    <w:rsid w:val="00EB7F5D"/>
    <w:rsid w:val="00EC0795"/>
    <w:rsid w:val="00EC0FFB"/>
    <w:rsid w:val="00EC2089"/>
    <w:rsid w:val="00EC35C5"/>
    <w:rsid w:val="00EC667A"/>
    <w:rsid w:val="00EC6E5E"/>
    <w:rsid w:val="00EC7468"/>
    <w:rsid w:val="00ED1EE1"/>
    <w:rsid w:val="00ED22F6"/>
    <w:rsid w:val="00ED2366"/>
    <w:rsid w:val="00ED2CC9"/>
    <w:rsid w:val="00ED358E"/>
    <w:rsid w:val="00ED3953"/>
    <w:rsid w:val="00ED4A88"/>
    <w:rsid w:val="00ED545D"/>
    <w:rsid w:val="00ED54B0"/>
    <w:rsid w:val="00ED5802"/>
    <w:rsid w:val="00EE19F2"/>
    <w:rsid w:val="00EE2C5A"/>
    <w:rsid w:val="00EE4710"/>
    <w:rsid w:val="00EE6FFA"/>
    <w:rsid w:val="00EE729B"/>
    <w:rsid w:val="00EE7423"/>
    <w:rsid w:val="00EE7CAA"/>
    <w:rsid w:val="00EE7F56"/>
    <w:rsid w:val="00EF1DCD"/>
    <w:rsid w:val="00EF1F87"/>
    <w:rsid w:val="00EF2228"/>
    <w:rsid w:val="00EF4088"/>
    <w:rsid w:val="00EF41DE"/>
    <w:rsid w:val="00EF483C"/>
    <w:rsid w:val="00EF5004"/>
    <w:rsid w:val="00EF5786"/>
    <w:rsid w:val="00EF6970"/>
    <w:rsid w:val="00EF6B8A"/>
    <w:rsid w:val="00F00047"/>
    <w:rsid w:val="00F00789"/>
    <w:rsid w:val="00F012FD"/>
    <w:rsid w:val="00F02C31"/>
    <w:rsid w:val="00F0330A"/>
    <w:rsid w:val="00F040A1"/>
    <w:rsid w:val="00F054A5"/>
    <w:rsid w:val="00F060ED"/>
    <w:rsid w:val="00F06309"/>
    <w:rsid w:val="00F06AB5"/>
    <w:rsid w:val="00F06CAE"/>
    <w:rsid w:val="00F06CB4"/>
    <w:rsid w:val="00F07C7B"/>
    <w:rsid w:val="00F07D41"/>
    <w:rsid w:val="00F07F24"/>
    <w:rsid w:val="00F10AB1"/>
    <w:rsid w:val="00F111CE"/>
    <w:rsid w:val="00F118D3"/>
    <w:rsid w:val="00F1192A"/>
    <w:rsid w:val="00F11A33"/>
    <w:rsid w:val="00F13FE6"/>
    <w:rsid w:val="00F149E4"/>
    <w:rsid w:val="00F153F3"/>
    <w:rsid w:val="00F15864"/>
    <w:rsid w:val="00F1605F"/>
    <w:rsid w:val="00F171D6"/>
    <w:rsid w:val="00F17937"/>
    <w:rsid w:val="00F17BAD"/>
    <w:rsid w:val="00F17FDD"/>
    <w:rsid w:val="00F20A9C"/>
    <w:rsid w:val="00F21E04"/>
    <w:rsid w:val="00F221B5"/>
    <w:rsid w:val="00F23A69"/>
    <w:rsid w:val="00F24253"/>
    <w:rsid w:val="00F247ED"/>
    <w:rsid w:val="00F248A3"/>
    <w:rsid w:val="00F254C0"/>
    <w:rsid w:val="00F25620"/>
    <w:rsid w:val="00F25C5B"/>
    <w:rsid w:val="00F2653B"/>
    <w:rsid w:val="00F2697F"/>
    <w:rsid w:val="00F269C4"/>
    <w:rsid w:val="00F278A6"/>
    <w:rsid w:val="00F30B82"/>
    <w:rsid w:val="00F31F2E"/>
    <w:rsid w:val="00F3321D"/>
    <w:rsid w:val="00F33741"/>
    <w:rsid w:val="00F34DF0"/>
    <w:rsid w:val="00F36B9A"/>
    <w:rsid w:val="00F36FBE"/>
    <w:rsid w:val="00F373CA"/>
    <w:rsid w:val="00F40FA9"/>
    <w:rsid w:val="00F428F4"/>
    <w:rsid w:val="00F42DD2"/>
    <w:rsid w:val="00F437C2"/>
    <w:rsid w:val="00F44CC0"/>
    <w:rsid w:val="00F452B6"/>
    <w:rsid w:val="00F45651"/>
    <w:rsid w:val="00F46A86"/>
    <w:rsid w:val="00F47D23"/>
    <w:rsid w:val="00F47D58"/>
    <w:rsid w:val="00F502B8"/>
    <w:rsid w:val="00F50857"/>
    <w:rsid w:val="00F50D42"/>
    <w:rsid w:val="00F51227"/>
    <w:rsid w:val="00F519B8"/>
    <w:rsid w:val="00F51D5E"/>
    <w:rsid w:val="00F52113"/>
    <w:rsid w:val="00F52A06"/>
    <w:rsid w:val="00F52B38"/>
    <w:rsid w:val="00F54350"/>
    <w:rsid w:val="00F619B1"/>
    <w:rsid w:val="00F624A2"/>
    <w:rsid w:val="00F62B98"/>
    <w:rsid w:val="00F650C5"/>
    <w:rsid w:val="00F6572C"/>
    <w:rsid w:val="00F6599E"/>
    <w:rsid w:val="00F66C9C"/>
    <w:rsid w:val="00F704FB"/>
    <w:rsid w:val="00F714D3"/>
    <w:rsid w:val="00F7184D"/>
    <w:rsid w:val="00F72C55"/>
    <w:rsid w:val="00F72D70"/>
    <w:rsid w:val="00F7329C"/>
    <w:rsid w:val="00F73C3C"/>
    <w:rsid w:val="00F740B2"/>
    <w:rsid w:val="00F75029"/>
    <w:rsid w:val="00F75093"/>
    <w:rsid w:val="00F75284"/>
    <w:rsid w:val="00F7727C"/>
    <w:rsid w:val="00F777A9"/>
    <w:rsid w:val="00F77C36"/>
    <w:rsid w:val="00F77D44"/>
    <w:rsid w:val="00F80B86"/>
    <w:rsid w:val="00F80F37"/>
    <w:rsid w:val="00F811CD"/>
    <w:rsid w:val="00F81C9A"/>
    <w:rsid w:val="00F82B3B"/>
    <w:rsid w:val="00F83225"/>
    <w:rsid w:val="00F83B6D"/>
    <w:rsid w:val="00F83EB0"/>
    <w:rsid w:val="00F84C62"/>
    <w:rsid w:val="00F84F2D"/>
    <w:rsid w:val="00F90A41"/>
    <w:rsid w:val="00F91FAA"/>
    <w:rsid w:val="00F9288E"/>
    <w:rsid w:val="00F93110"/>
    <w:rsid w:val="00F93423"/>
    <w:rsid w:val="00F9346C"/>
    <w:rsid w:val="00F94389"/>
    <w:rsid w:val="00F94D60"/>
    <w:rsid w:val="00F95172"/>
    <w:rsid w:val="00F95BDE"/>
    <w:rsid w:val="00F95D28"/>
    <w:rsid w:val="00F96162"/>
    <w:rsid w:val="00F965DD"/>
    <w:rsid w:val="00F968E1"/>
    <w:rsid w:val="00FA00EC"/>
    <w:rsid w:val="00FA0760"/>
    <w:rsid w:val="00FA1338"/>
    <w:rsid w:val="00FA1E9A"/>
    <w:rsid w:val="00FA2043"/>
    <w:rsid w:val="00FA2479"/>
    <w:rsid w:val="00FA2C5C"/>
    <w:rsid w:val="00FA2E6A"/>
    <w:rsid w:val="00FA4A80"/>
    <w:rsid w:val="00FA57A7"/>
    <w:rsid w:val="00FA65F9"/>
    <w:rsid w:val="00FA7B41"/>
    <w:rsid w:val="00FB08EE"/>
    <w:rsid w:val="00FB0E93"/>
    <w:rsid w:val="00FB2666"/>
    <w:rsid w:val="00FB33F0"/>
    <w:rsid w:val="00FB4811"/>
    <w:rsid w:val="00FB4DBF"/>
    <w:rsid w:val="00FB67B6"/>
    <w:rsid w:val="00FC11AF"/>
    <w:rsid w:val="00FC1960"/>
    <w:rsid w:val="00FC1DF8"/>
    <w:rsid w:val="00FC1E0D"/>
    <w:rsid w:val="00FC1E70"/>
    <w:rsid w:val="00FC1E89"/>
    <w:rsid w:val="00FC2345"/>
    <w:rsid w:val="00FC3B39"/>
    <w:rsid w:val="00FC4EAA"/>
    <w:rsid w:val="00FC764F"/>
    <w:rsid w:val="00FD1807"/>
    <w:rsid w:val="00FD1922"/>
    <w:rsid w:val="00FD1957"/>
    <w:rsid w:val="00FD48AA"/>
    <w:rsid w:val="00FD522A"/>
    <w:rsid w:val="00FD5C7E"/>
    <w:rsid w:val="00FD5F70"/>
    <w:rsid w:val="00FD61E3"/>
    <w:rsid w:val="00FD7811"/>
    <w:rsid w:val="00FE00F9"/>
    <w:rsid w:val="00FE05D4"/>
    <w:rsid w:val="00FE11B9"/>
    <w:rsid w:val="00FE1422"/>
    <w:rsid w:val="00FE2CA6"/>
    <w:rsid w:val="00FE2D4C"/>
    <w:rsid w:val="00FE480E"/>
    <w:rsid w:val="00FF0396"/>
    <w:rsid w:val="00FF1D23"/>
    <w:rsid w:val="00FF27B2"/>
    <w:rsid w:val="00FF3C0C"/>
    <w:rsid w:val="00FF4BB3"/>
    <w:rsid w:val="00FF5793"/>
    <w:rsid w:val="00FF5991"/>
    <w:rsid w:val="00FF5F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page number" w:uiPriority="99"/>
    <w:lsdException w:name="toa heading" w:uiPriority="99"/>
    <w:lsdException w:name="List Bullet" w:uiPriority="99"/>
    <w:lsdException w:name="List Bullet 5" w:uiPriority="99"/>
    <w:lsdException w:name="List Number 2" w:uiPriority="99"/>
    <w:lsdException w:name="Default Paragraph Font" w:uiPriority="1"/>
    <w:lsdException w:name="Body Text Indent" w:uiPriority="99"/>
    <w:lsdException w:name="Subtitle" w:uiPriority="11"/>
    <w:lsdException w:name="Hyperlink" w:uiPriority="99"/>
    <w:lsdException w:name="FollowedHyperlink" w:uiPriority="99"/>
    <w:lsdException w:name="Strong" w:uiPriority="22"/>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B3A2A"/>
    <w:pPr>
      <w:spacing w:before="120" w:after="120"/>
      <w:jc w:val="both"/>
    </w:pPr>
    <w:rPr>
      <w:sz w:val="22"/>
      <w:lang w:eastAsia="en-US"/>
    </w:rPr>
  </w:style>
  <w:style w:type="paragraph" w:styleId="Heading1">
    <w:name w:val="heading 1"/>
    <w:basedOn w:val="Normal"/>
    <w:next w:val="Normal"/>
    <w:link w:val="Heading1Char"/>
    <w:uiPriority w:val="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pPr>
      <w:keepNext/>
      <w:keepLines/>
      <w:numPr>
        <w:ilvl w:val="1"/>
        <w:numId w:val="3"/>
      </w:numPr>
      <w:tabs>
        <w:tab w:val="clear" w:pos="360"/>
        <w:tab w:val="num" w:pos="283"/>
        <w:tab w:val="num" w:pos="567"/>
      </w:tabs>
      <w:ind w:left="283" w:hanging="283"/>
      <w:outlineLvl w:val="1"/>
    </w:pPr>
    <w:rPr>
      <w:b/>
    </w:rPr>
  </w:style>
  <w:style w:type="paragraph" w:styleId="Heading3">
    <w:name w:val="heading 3"/>
    <w:basedOn w:val="Normal"/>
    <w:next w:val="Normal"/>
    <w:link w:val="Heading3Char"/>
    <w:uiPriority w:val="9"/>
    <w:pPr>
      <w:keepNext/>
      <w:numPr>
        <w:ilvl w:val="2"/>
        <w:numId w:val="3"/>
      </w:numPr>
      <w:tabs>
        <w:tab w:val="clear" w:pos="360"/>
        <w:tab w:val="num" w:pos="283"/>
        <w:tab w:val="num" w:pos="1440"/>
      </w:tabs>
      <w:spacing w:before="240" w:after="60"/>
      <w:ind w:left="283" w:hanging="283"/>
      <w:outlineLvl w:val="2"/>
    </w:pPr>
    <w:rPr>
      <w:b/>
    </w:rPr>
  </w:style>
  <w:style w:type="paragraph" w:styleId="Heading4">
    <w:name w:val="heading 4"/>
    <w:basedOn w:val="Normal"/>
    <w:next w:val="Text4"/>
    <w:link w:val="Heading4Char"/>
    <w:uiPriority w:val="9"/>
    <w:pPr>
      <w:keepNext/>
      <w:spacing w:after="240"/>
      <w:ind w:left="1984" w:hanging="782"/>
      <w:outlineLvl w:val="3"/>
    </w:pPr>
  </w:style>
  <w:style w:type="paragraph" w:styleId="Heading5">
    <w:name w:val="heading 5"/>
    <w:basedOn w:val="Normal"/>
    <w:next w:val="Normal"/>
    <w:link w:val="Heading5Char"/>
    <w:uiPriority w:val="9"/>
    <w:pPr>
      <w:numPr>
        <w:ilvl w:val="1"/>
        <w:numId w:val="2"/>
      </w:numPr>
      <w:tabs>
        <w:tab w:val="num" w:pos="0"/>
      </w:tabs>
      <w:spacing w:before="240" w:after="60"/>
      <w:outlineLvl w:val="4"/>
    </w:pPr>
    <w:rPr>
      <w:rFonts w:ascii="Arial" w:hAnsi="Arial"/>
    </w:rPr>
  </w:style>
  <w:style w:type="paragraph" w:styleId="Heading6">
    <w:name w:val="heading 6"/>
    <w:basedOn w:val="Normal"/>
    <w:next w:val="Normal"/>
    <w:link w:val="Heading6Char"/>
    <w:uiPriority w:val="9"/>
    <w:pPr>
      <w:numPr>
        <w:ilvl w:val="2"/>
        <w:numId w:val="2"/>
      </w:numPr>
      <w:tabs>
        <w:tab w:val="num" w:pos="0"/>
      </w:tabs>
      <w:spacing w:before="240" w:after="60"/>
      <w:outlineLvl w:val="5"/>
    </w:pPr>
    <w:rPr>
      <w:rFonts w:ascii="Arial" w:hAnsi="Arial"/>
      <w:i/>
    </w:rPr>
  </w:style>
  <w:style w:type="paragraph" w:styleId="Heading7">
    <w:name w:val="heading 7"/>
    <w:basedOn w:val="Normal"/>
    <w:next w:val="Normal"/>
    <w:link w:val="Heading7Char"/>
    <w:uiPriority w:val="9"/>
    <w:pPr>
      <w:numPr>
        <w:ilvl w:val="6"/>
        <w:numId w:val="2"/>
      </w:numPr>
      <w:tabs>
        <w:tab w:val="num" w:pos="0"/>
      </w:tabs>
      <w:spacing w:before="240" w:after="60"/>
      <w:outlineLvl w:val="6"/>
    </w:pPr>
    <w:rPr>
      <w:rFonts w:ascii="Arial" w:hAnsi="Arial"/>
      <w:sz w:val="20"/>
    </w:rPr>
  </w:style>
  <w:style w:type="paragraph" w:styleId="Heading8">
    <w:name w:val="heading 8"/>
    <w:basedOn w:val="Normal"/>
    <w:next w:val="Normal"/>
    <w:link w:val="Heading8Char"/>
    <w:uiPriority w:val="9"/>
    <w:pPr>
      <w:numPr>
        <w:ilvl w:val="7"/>
        <w:numId w:val="2"/>
      </w:numPr>
      <w:tabs>
        <w:tab w:val="num" w:pos="0"/>
      </w:tabs>
      <w:spacing w:before="240" w:after="60"/>
      <w:outlineLvl w:val="7"/>
    </w:pPr>
    <w:rPr>
      <w:rFonts w:ascii="Arial" w:hAnsi="Arial"/>
      <w:i/>
      <w:sz w:val="20"/>
    </w:rPr>
  </w:style>
  <w:style w:type="paragraph" w:styleId="Heading9">
    <w:name w:val="heading 9"/>
    <w:basedOn w:val="Normal"/>
    <w:next w:val="Normal"/>
    <w:link w:val="Heading9Char"/>
    <w:uiPriority w:val="9"/>
    <w:pPr>
      <w:numPr>
        <w:ilvl w:val="8"/>
        <w:numId w:val="2"/>
      </w:num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locked/>
    <w:rPr>
      <w:b/>
      <w:sz w:val="22"/>
      <w:lang w:eastAsia="en-US"/>
    </w:rPr>
  </w:style>
  <w:style w:type="character" w:customStyle="1" w:styleId="Heading3Char">
    <w:name w:val="Heading 3 Char"/>
    <w:basedOn w:val="DefaultParagraphFont"/>
    <w:link w:val="Heading3"/>
    <w:uiPriority w:val="9"/>
    <w:locked/>
    <w:rPr>
      <w:b/>
      <w:sz w:val="22"/>
      <w:lang w:eastAsia="en-US"/>
    </w:rPr>
  </w:style>
  <w:style w:type="character" w:customStyle="1" w:styleId="Heading4Char">
    <w:name w:val="Heading 4 Char"/>
    <w:basedOn w:val="DefaultParagraphFont"/>
    <w:link w:val="Heading4"/>
    <w:uiPriority w:val="9"/>
    <w:locked/>
    <w:rsid w:val="008109C1"/>
    <w:rPr>
      <w:rFonts w:cs="Times New Roman"/>
      <w:sz w:val="24"/>
      <w:lang w:val="x-none" w:eastAsia="en-US"/>
    </w:rPr>
  </w:style>
  <w:style w:type="character" w:customStyle="1" w:styleId="Heading5Char">
    <w:name w:val="Heading 5 Char"/>
    <w:basedOn w:val="DefaultParagraphFont"/>
    <w:link w:val="Heading5"/>
    <w:uiPriority w:val="9"/>
    <w:locked/>
    <w:rPr>
      <w:rFonts w:ascii="Arial" w:hAnsi="Arial"/>
      <w:sz w:val="22"/>
      <w:lang w:eastAsia="en-US"/>
    </w:rPr>
  </w:style>
  <w:style w:type="character" w:customStyle="1" w:styleId="Heading6Char">
    <w:name w:val="Heading 6 Char"/>
    <w:basedOn w:val="DefaultParagraphFont"/>
    <w:link w:val="Heading6"/>
    <w:uiPriority w:val="9"/>
    <w:locked/>
    <w:rPr>
      <w:rFonts w:ascii="Arial" w:hAnsi="Arial"/>
      <w:i/>
      <w:sz w:val="22"/>
      <w:lang w:eastAsia="en-US"/>
    </w:rPr>
  </w:style>
  <w:style w:type="character" w:customStyle="1" w:styleId="Heading7Char">
    <w:name w:val="Heading 7 Char"/>
    <w:basedOn w:val="DefaultParagraphFont"/>
    <w:link w:val="Heading7"/>
    <w:uiPriority w:val="9"/>
    <w:locked/>
    <w:rPr>
      <w:rFonts w:ascii="Arial" w:hAnsi="Arial"/>
      <w:lang w:eastAsia="en-US"/>
    </w:rPr>
  </w:style>
  <w:style w:type="character" w:customStyle="1" w:styleId="Heading8Char">
    <w:name w:val="Heading 8 Char"/>
    <w:basedOn w:val="DefaultParagraphFont"/>
    <w:link w:val="Heading8"/>
    <w:uiPriority w:val="9"/>
    <w:locked/>
    <w:rPr>
      <w:rFonts w:ascii="Arial" w:hAnsi="Arial"/>
      <w:i/>
      <w:lang w:eastAsia="en-US"/>
    </w:rPr>
  </w:style>
  <w:style w:type="character" w:customStyle="1" w:styleId="Heading9Char">
    <w:name w:val="Heading 9 Char"/>
    <w:basedOn w:val="DefaultParagraphFont"/>
    <w:link w:val="Heading9"/>
    <w:uiPriority w:val="9"/>
    <w:locked/>
    <w:rPr>
      <w:rFonts w:ascii="Arial" w:hAnsi="Arial"/>
      <w:i/>
      <w:sz w:val="18"/>
      <w:lang w:eastAsia="en-US"/>
    </w:rPr>
  </w:style>
  <w:style w:type="paragraph" w:customStyle="1" w:styleId="Text4">
    <w:name w:val="Text 4"/>
    <w:basedOn w:val="Normal"/>
    <w:pPr>
      <w:tabs>
        <w:tab w:val="left" w:pos="2302"/>
      </w:tabs>
      <w:spacing w:after="240"/>
      <w:ind w:left="1202"/>
    </w:pPr>
  </w:style>
  <w:style w:type="paragraph" w:customStyle="1" w:styleId="Application1">
    <w:name w:val="Application1"/>
    <w:basedOn w:val="Heading1"/>
    <w:next w:val="Application2"/>
    <w:pPr>
      <w:pageBreakBefore/>
      <w:widowControl w:val="0"/>
      <w:tabs>
        <w:tab w:val="num" w:pos="360"/>
      </w:tabs>
      <w:spacing w:before="0" w:after="480"/>
      <w:ind w:left="360" w:hanging="360"/>
    </w:pPr>
    <w:rPr>
      <w:caps/>
    </w:rPr>
  </w:style>
  <w:style w:type="paragraph" w:customStyle="1" w:styleId="Application2">
    <w:name w:val="Application2"/>
    <w:basedOn w:val="Normal"/>
    <w:pPr>
      <w:widowControl w:val="0"/>
      <w:tabs>
        <w:tab w:val="left" w:pos="567"/>
      </w:tabs>
      <w:suppressAutoHyphens/>
      <w:ind w:left="482" w:hanging="480"/>
    </w:pPr>
    <w:rPr>
      <w:rFonts w:ascii="Arial" w:hAnsi="Arial"/>
      <w:b/>
      <w:spacing w:val="-2"/>
    </w:rPr>
  </w:style>
  <w:style w:type="paragraph" w:customStyle="1" w:styleId="Application3">
    <w:name w:val="Application3"/>
    <w:basedOn w:val="Normal"/>
    <w:pPr>
      <w:widowControl w:val="0"/>
      <w:numPr>
        <w:numId w:val="1"/>
      </w:numPr>
      <w:tabs>
        <w:tab w:val="num" w:pos="0"/>
        <w:tab w:val="right" w:pos="8789"/>
      </w:tabs>
      <w:suppressAutoHyphens/>
      <w:ind w:left="360"/>
    </w:pPr>
    <w:rPr>
      <w:rFonts w:ascii="Arial" w:hAnsi="Arial"/>
      <w:b/>
      <w:spacing w:val="-2"/>
    </w:rPr>
  </w:style>
  <w:style w:type="paragraph" w:customStyle="1" w:styleId="Application4">
    <w:name w:val="Application4"/>
    <w:basedOn w:val="Application3"/>
    <w:autoRedefine/>
    <w:pPr>
      <w:numPr>
        <w:numId w:val="0"/>
      </w:numPr>
      <w:tabs>
        <w:tab w:val="num" w:pos="1492"/>
      </w:tabs>
      <w:ind w:left="567"/>
    </w:pPr>
    <w:rPr>
      <w:sz w:val="20"/>
    </w:rPr>
  </w:style>
  <w:style w:type="paragraph" w:customStyle="1" w:styleId="Application5">
    <w:name w:val="Application5"/>
    <w:basedOn w:val="Application2"/>
    <w:autoRedefine/>
    <w:pPr>
      <w:tabs>
        <w:tab w:val="clear" w:pos="567"/>
        <w:tab w:val="num" w:pos="0"/>
        <w:tab w:val="num" w:pos="643"/>
      </w:tabs>
      <w:ind w:left="360" w:hanging="360"/>
    </w:pPr>
    <w:rPr>
      <w:sz w:val="24"/>
    </w:rPr>
  </w:style>
  <w:style w:type="paragraph" w:customStyle="1" w:styleId="NumPar4">
    <w:name w:val="NumPar 4"/>
    <w:basedOn w:val="Heading4"/>
    <w:next w:val="Text4"/>
    <w:pPr>
      <w:keepNext w:val="0"/>
    </w:pPr>
  </w:style>
  <w:style w:type="paragraph" w:styleId="Title">
    <w:name w:val="Title"/>
    <w:basedOn w:val="Normal"/>
    <w:next w:val="SubTitle1"/>
    <w:link w:val="TitleChar"/>
    <w:uiPriority w:val="10"/>
    <w:pPr>
      <w:spacing w:after="480"/>
      <w:jc w:val="center"/>
    </w:pPr>
    <w:rPr>
      <w:b/>
      <w:sz w:val="4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PartTitle">
    <w:name w:val="PartTitle"/>
    <w:basedOn w:val="Normal"/>
    <w:next w:val="Normal"/>
    <w:pPr>
      <w:keepNext/>
      <w:pageBreakBefore/>
      <w:spacing w:after="480"/>
      <w:jc w:val="center"/>
    </w:pPr>
    <w:rPr>
      <w:b/>
      <w:sz w:val="36"/>
    </w:rPr>
  </w:style>
  <w:style w:type="paragraph" w:customStyle="1" w:styleId="SectionTitle">
    <w:name w:val="SectionTitle"/>
    <w:basedOn w:val="Normal"/>
    <w:next w:val="Heading1"/>
    <w:pPr>
      <w:keepNext/>
      <w:spacing w:after="480"/>
      <w:jc w:val="center"/>
    </w:pPr>
    <w:rPr>
      <w:b/>
      <w:smallCaps/>
      <w:sz w:val="28"/>
    </w:rPr>
  </w:style>
  <w:style w:type="paragraph" w:styleId="TOC1">
    <w:name w:val="toc 1"/>
    <w:basedOn w:val="Normal"/>
    <w:next w:val="Normal"/>
    <w:autoRedefine/>
    <w:uiPriority w:val="39"/>
    <w:rsid w:val="00EF1DCD"/>
    <w:pPr>
      <w:tabs>
        <w:tab w:val="left" w:pos="284"/>
        <w:tab w:val="right" w:pos="9628"/>
      </w:tabs>
      <w:spacing w:after="240"/>
      <w:ind w:left="284" w:hanging="284"/>
    </w:pPr>
    <w:rPr>
      <w:rFonts w:ascii="Times New Roman Bold" w:hAnsi="Times New Roman Bold"/>
      <w:b/>
      <w:caps/>
    </w:rPr>
  </w:style>
  <w:style w:type="paragraph" w:styleId="TOC2">
    <w:name w:val="toc 2"/>
    <w:basedOn w:val="Normal"/>
    <w:next w:val="Normal"/>
    <w:autoRedefine/>
    <w:uiPriority w:val="39"/>
    <w:rsid w:val="00EF1DCD"/>
    <w:pPr>
      <w:tabs>
        <w:tab w:val="left" w:pos="709"/>
        <w:tab w:val="right" w:leader="dot" w:pos="9628"/>
      </w:tabs>
      <w:spacing w:after="80"/>
      <w:ind w:left="709" w:hanging="425"/>
    </w:pPr>
  </w:style>
  <w:style w:type="paragraph" w:styleId="TOC3">
    <w:name w:val="toc 3"/>
    <w:basedOn w:val="Normal"/>
    <w:next w:val="Normal"/>
    <w:autoRedefine/>
    <w:uiPriority w:val="39"/>
    <w:rsid w:val="00EF1DCD"/>
    <w:pPr>
      <w:tabs>
        <w:tab w:val="left" w:pos="1134"/>
        <w:tab w:val="right" w:leader="dot" w:pos="9628"/>
      </w:tabs>
      <w:spacing w:after="40"/>
      <w:ind w:left="1701" w:hanging="1134"/>
    </w:pPr>
    <w:rPr>
      <w:noProof/>
      <w:sz w:val="20"/>
    </w:rPr>
  </w:style>
  <w:style w:type="paragraph" w:styleId="TOC4">
    <w:name w:val="toc 4"/>
    <w:basedOn w:val="Normal"/>
    <w:next w:val="Normal"/>
    <w:autoRedefine/>
    <w:uiPriority w:val="39"/>
    <w:semiHidden/>
    <w:pPr>
      <w:ind w:left="480"/>
    </w:pPr>
    <w:rPr>
      <w:sz w:val="20"/>
    </w:rPr>
  </w:style>
  <w:style w:type="paragraph" w:customStyle="1" w:styleId="AnnexTOC">
    <w:name w:val="AnnexTOC"/>
    <w:basedOn w:val="TOC1"/>
  </w:style>
  <w:style w:type="paragraph" w:customStyle="1" w:styleId="Guidelines1">
    <w:name w:val="Guidelines 1"/>
    <w:basedOn w:val="Normal"/>
    <w:autoRedefine/>
    <w:qFormat/>
    <w:rsid w:val="000C1BF8"/>
    <w:pPr>
      <w:widowControl w:val="0"/>
      <w:numPr>
        <w:numId w:val="6"/>
      </w:numPr>
      <w:spacing w:after="360"/>
    </w:pPr>
    <w:rPr>
      <w:rFonts w:ascii="Times New Roman Bold" w:hAnsi="Times New Roman Bold"/>
      <w:b/>
      <w:caps/>
      <w:sz w:val="32"/>
    </w:rPr>
  </w:style>
  <w:style w:type="paragraph" w:customStyle="1" w:styleId="Guidelines2">
    <w:name w:val="Guidelines 2"/>
    <w:basedOn w:val="Normal"/>
    <w:next w:val="Normal"/>
    <w:autoRedefine/>
    <w:qFormat/>
    <w:rsid w:val="000C1BF8"/>
    <w:pPr>
      <w:numPr>
        <w:ilvl w:val="1"/>
        <w:numId w:val="6"/>
      </w:numPr>
      <w:spacing w:before="240"/>
      <w:outlineLvl w:val="0"/>
    </w:pPr>
    <w:rPr>
      <w:rFonts w:ascii="Times New Roman Bold" w:hAnsi="Times New Roman Bold"/>
      <w:b/>
      <w:smallCaps/>
      <w:sz w:val="28"/>
    </w:rPr>
  </w:style>
  <w:style w:type="paragraph" w:customStyle="1" w:styleId="Text1">
    <w:name w:val="Text 1"/>
    <w:basedOn w:val="Normal"/>
    <w:pPr>
      <w:spacing w:after="240"/>
      <w:ind w:left="482"/>
    </w:pPr>
  </w:style>
  <w:style w:type="paragraph" w:customStyle="1" w:styleId="Guidelines3">
    <w:name w:val="Guidelines 3"/>
    <w:basedOn w:val="Normal"/>
    <w:next w:val="Normal"/>
    <w:autoRedefine/>
    <w:qFormat/>
    <w:rsid w:val="00C15B6F"/>
    <w:pPr>
      <w:pBdr>
        <w:top w:val="single" w:sz="4" w:space="1" w:color="auto"/>
        <w:left w:val="single" w:sz="4" w:space="4" w:color="auto"/>
        <w:bottom w:val="single" w:sz="4" w:space="1" w:color="auto"/>
        <w:right w:val="single" w:sz="4" w:space="4" w:color="auto"/>
      </w:pBdr>
      <w:tabs>
        <w:tab w:val="left" w:pos="900"/>
      </w:tabs>
      <w:spacing w:after="40"/>
      <w:jc w:val="left"/>
    </w:pPr>
    <w:rPr>
      <w:b/>
      <w:i/>
      <w:sz w:val="24"/>
    </w:rPr>
  </w:style>
  <w:style w:type="paragraph" w:customStyle="1" w:styleId="Text2">
    <w:name w:val="Text 2"/>
    <w:basedOn w:val="Normal"/>
    <w:pPr>
      <w:tabs>
        <w:tab w:val="left" w:pos="2161"/>
      </w:tabs>
      <w:spacing w:after="240"/>
      <w:ind w:left="1202"/>
    </w:pPr>
  </w:style>
  <w:style w:type="paragraph" w:customStyle="1" w:styleId="p3">
    <w:name w:val="p3"/>
    <w:basedOn w:val="Normal"/>
    <w:pPr>
      <w:widowControl w:val="0"/>
      <w:tabs>
        <w:tab w:val="left" w:pos="1420"/>
      </w:tabs>
      <w:spacing w:line="260" w:lineRule="atLeast"/>
      <w:ind w:left="360"/>
    </w:pPr>
  </w:style>
  <w:style w:type="paragraph" w:customStyle="1" w:styleId="Guidelines4">
    <w:name w:val="Guidelines 4"/>
    <w:basedOn w:val="Normal"/>
    <w:next w:val="Normal"/>
    <w:autoRedefine/>
    <w:rsid w:val="00491F8A"/>
    <w:pPr>
      <w:spacing w:before="240" w:after="240"/>
    </w:pPr>
    <w:rPr>
      <w:b/>
      <w:sz w:val="24"/>
    </w:rPr>
  </w:style>
  <w:style w:type="character" w:styleId="Hyperlink">
    <w:name w:val="Hyperlink"/>
    <w:basedOn w:val="DefaultParagraphFont"/>
    <w:uiPriority w:val="99"/>
    <w:rPr>
      <w:rFonts w:cs="Times New Roman"/>
      <w:color w:val="0000FF"/>
      <w:u w:val="single"/>
    </w:rPr>
  </w:style>
  <w:style w:type="paragraph" w:customStyle="1" w:styleId="References">
    <w:name w:val="References"/>
    <w:basedOn w:val="Normal"/>
    <w:next w:val="Normal"/>
    <w:pPr>
      <w:spacing w:after="240"/>
      <w:ind w:left="5103"/>
    </w:pPr>
    <w:rPr>
      <w:sz w:val="20"/>
    </w:rPr>
  </w:style>
  <w:style w:type="paragraph" w:styleId="FootnoteText">
    <w:name w:val="footnote text"/>
    <w:basedOn w:val="Normal"/>
    <w:link w:val="FootnoteTextChar"/>
    <w:qFormat/>
    <w:rsid w:val="0040358C"/>
    <w:pPr>
      <w:spacing w:after="0"/>
      <w:ind w:left="284" w:hanging="284"/>
    </w:pPr>
    <w:rPr>
      <w:sz w:val="20"/>
    </w:rPr>
  </w:style>
  <w:style w:type="character" w:customStyle="1" w:styleId="FootnoteTextChar">
    <w:name w:val="Footnote Text Char"/>
    <w:basedOn w:val="DefaultParagraphFont"/>
    <w:link w:val="FootnoteText"/>
    <w:locked/>
    <w:rsid w:val="0040358C"/>
    <w:rPr>
      <w:rFonts w:cs="Times New Roman"/>
      <w:lang w:val="x-none" w:eastAsia="en-US"/>
    </w:rPr>
  </w:style>
  <w:style w:type="paragraph" w:styleId="Header">
    <w:name w:val="header"/>
    <w:basedOn w:val="Normal"/>
    <w:link w:val="HeaderChar"/>
    <w:uiPriority w:val="99"/>
    <w:pPr>
      <w:tabs>
        <w:tab w:val="center" w:pos="4153"/>
        <w:tab w:val="right" w:pos="8306"/>
      </w:tabs>
      <w:spacing w:after="240"/>
    </w:pPr>
  </w:style>
  <w:style w:type="character" w:customStyle="1" w:styleId="HeaderChar">
    <w:name w:val="Header Char"/>
    <w:basedOn w:val="DefaultParagraphFont"/>
    <w:link w:val="Header"/>
    <w:uiPriority w:val="99"/>
    <w:semiHidden/>
    <w:locked/>
    <w:rPr>
      <w:rFonts w:cs="Times New Roman"/>
      <w:sz w:val="22"/>
      <w:lang w:val="x-none" w:eastAsia="en-US"/>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ind w:right="-567"/>
    </w:pPr>
    <w:rPr>
      <w:rFonts w:ascii="Arial" w:hAnsi="Arial"/>
      <w:sz w:val="16"/>
    </w:rPr>
  </w:style>
  <w:style w:type="character" w:customStyle="1" w:styleId="FooterChar">
    <w:name w:val="Footer Char"/>
    <w:basedOn w:val="DefaultParagraphFont"/>
    <w:link w:val="Footer"/>
    <w:uiPriority w:val="99"/>
    <w:semiHidden/>
    <w:locked/>
    <w:rPr>
      <w:rFonts w:cs="Times New Roman"/>
      <w:sz w:val="22"/>
      <w:lang w:val="x-none" w:eastAsia="en-US"/>
    </w:rPr>
  </w:style>
  <w:style w:type="paragraph" w:customStyle="1" w:styleId="Style0">
    <w:name w:val="Style0"/>
    <w:rPr>
      <w:rFonts w:ascii="Arial" w:hAnsi="Arial"/>
      <w:sz w:val="24"/>
      <w:lang w:val="en-US" w:eastAsia="en-US"/>
    </w:rPr>
  </w:style>
  <w:style w:type="paragraph" w:customStyle="1" w:styleId="Text3">
    <w:name w:val="Text 3"/>
    <w:basedOn w:val="Normal"/>
    <w:pPr>
      <w:tabs>
        <w:tab w:val="left" w:pos="2302"/>
      </w:tabs>
      <w:spacing w:after="240"/>
      <w:ind w:left="1202"/>
    </w:pPr>
  </w:style>
  <w:style w:type="paragraph" w:styleId="BodyTextIndent">
    <w:name w:val="Body Text Indent"/>
    <w:basedOn w:val="Normal"/>
    <w:link w:val="BodyTextIndentChar"/>
    <w:uiPriority w:val="99"/>
  </w:style>
  <w:style w:type="character" w:customStyle="1" w:styleId="BodyTextIndentChar">
    <w:name w:val="Body Text Indent Char"/>
    <w:basedOn w:val="DefaultParagraphFont"/>
    <w:link w:val="BodyTextIndent"/>
    <w:uiPriority w:val="99"/>
    <w:locked/>
    <w:rsid w:val="0090351E"/>
    <w:rPr>
      <w:rFonts w:cs="Times New Roman"/>
      <w:sz w:val="24"/>
      <w:lang w:val="x-none" w:eastAsia="en-US"/>
    </w:rPr>
  </w:style>
  <w:style w:type="paragraph" w:styleId="TOC5">
    <w:name w:val="toc 5"/>
    <w:basedOn w:val="Normal"/>
    <w:next w:val="Normal"/>
    <w:autoRedefine/>
    <w:uiPriority w:val="39"/>
    <w:semiHidden/>
    <w:pPr>
      <w:ind w:left="720"/>
    </w:pPr>
    <w:rPr>
      <w:sz w:val="20"/>
    </w:rPr>
  </w:style>
  <w:style w:type="paragraph" w:styleId="TOC6">
    <w:name w:val="toc 6"/>
    <w:basedOn w:val="Normal"/>
    <w:next w:val="Normal"/>
    <w:autoRedefine/>
    <w:uiPriority w:val="39"/>
    <w:semiHidden/>
    <w:pPr>
      <w:ind w:left="960"/>
    </w:pPr>
    <w:rPr>
      <w:sz w:val="20"/>
    </w:rPr>
  </w:style>
  <w:style w:type="paragraph" w:styleId="TOC7">
    <w:name w:val="toc 7"/>
    <w:basedOn w:val="Normal"/>
    <w:next w:val="Normal"/>
    <w:autoRedefine/>
    <w:uiPriority w:val="39"/>
    <w:semiHidden/>
    <w:pPr>
      <w:ind w:left="1200"/>
    </w:pPr>
    <w:rPr>
      <w:sz w:val="20"/>
    </w:rPr>
  </w:style>
  <w:style w:type="paragraph" w:styleId="TOC8">
    <w:name w:val="toc 8"/>
    <w:basedOn w:val="Normal"/>
    <w:next w:val="Normal"/>
    <w:autoRedefine/>
    <w:uiPriority w:val="39"/>
    <w:semiHidden/>
    <w:pPr>
      <w:ind w:left="1440"/>
    </w:pPr>
    <w:rPr>
      <w:sz w:val="20"/>
    </w:rPr>
  </w:style>
  <w:style w:type="paragraph" w:styleId="TOC9">
    <w:name w:val="toc 9"/>
    <w:basedOn w:val="Normal"/>
    <w:next w:val="Normal"/>
    <w:autoRedefine/>
    <w:uiPriority w:val="39"/>
    <w:semiHidden/>
    <w:pPr>
      <w:ind w:left="1680"/>
    </w:pPr>
    <w:rPr>
      <w:sz w:val="20"/>
    </w:rPr>
  </w:style>
  <w:style w:type="character" w:styleId="FollowedHyperlink">
    <w:name w:val="FollowedHyperlink"/>
    <w:basedOn w:val="DefaultParagraphFont"/>
    <w:uiPriority w:val="99"/>
    <w:rPr>
      <w:rFonts w:cs="Times New Roman"/>
      <w:color w:val="800080"/>
      <w:u w:val="single"/>
    </w:rPr>
  </w:style>
  <w:style w:type="paragraph" w:customStyle="1" w:styleId="NumPar2">
    <w:name w:val="NumPar 2"/>
    <w:basedOn w:val="Heading2"/>
    <w:next w:val="Text2"/>
    <w:pPr>
      <w:keepNext w:val="0"/>
      <w:keepLines w:val="0"/>
      <w:numPr>
        <w:ilvl w:val="0"/>
        <w:numId w:val="0"/>
      </w:numPr>
      <w:tabs>
        <w:tab w:val="clear" w:pos="567"/>
        <w:tab w:val="num" w:pos="360"/>
      </w:tabs>
      <w:spacing w:after="240"/>
      <w:ind w:left="283" w:hanging="283"/>
      <w:outlineLvl w:val="9"/>
    </w:pPr>
    <w:rPr>
      <w:b w:val="0"/>
      <w:lang w:val="fr-FR"/>
    </w:rPr>
  </w:style>
  <w:style w:type="paragraph" w:styleId="ListBullet5">
    <w:name w:val="List Bullet 5"/>
    <w:basedOn w:val="Normal"/>
    <w:autoRedefine/>
    <w:uiPriority w:val="99"/>
    <w:pPr>
      <w:tabs>
        <w:tab w:val="num" w:pos="360"/>
      </w:tabs>
      <w:spacing w:after="240"/>
      <w:ind w:left="360" w:hanging="360"/>
    </w:pPr>
    <w:rPr>
      <w:lang w:val="fr-FR"/>
    </w:rPr>
  </w:style>
  <w:style w:type="paragraph" w:styleId="ListBullet">
    <w:name w:val="List Bullet"/>
    <w:basedOn w:val="Normal"/>
    <w:link w:val="ListBulletChar"/>
    <w:uiPriority w:val="99"/>
    <w:rsid w:val="00684AFF"/>
    <w:pPr>
      <w:tabs>
        <w:tab w:val="num" w:pos="567"/>
        <w:tab w:val="num" w:pos="643"/>
      </w:tabs>
      <w:spacing w:after="240"/>
      <w:ind w:left="567" w:hanging="283"/>
    </w:pPr>
    <w:rPr>
      <w:lang w:eastAsia="en-GB"/>
    </w:rPr>
  </w:style>
  <w:style w:type="character" w:customStyle="1" w:styleId="ListBulletChar">
    <w:name w:val="List Bullet Char"/>
    <w:link w:val="ListBullet"/>
    <w:uiPriority w:val="99"/>
    <w:locked/>
    <w:rsid w:val="00CF6359"/>
    <w:rPr>
      <w:sz w:val="22"/>
    </w:rPr>
  </w:style>
  <w:style w:type="paragraph" w:customStyle="1" w:styleId="TOC30">
    <w:name w:val="TOC3"/>
    <w:basedOn w:val="Normal"/>
    <w:rsid w:val="00D67AFE"/>
  </w:style>
  <w:style w:type="paragraph" w:customStyle="1" w:styleId="ListDash2">
    <w:name w:val="List Dash 2"/>
    <w:basedOn w:val="Text2"/>
    <w:rsid w:val="00A636FE"/>
    <w:pPr>
      <w:tabs>
        <w:tab w:val="clear" w:pos="2161"/>
        <w:tab w:val="num" w:pos="0"/>
        <w:tab w:val="num" w:pos="1485"/>
      </w:tabs>
      <w:ind w:left="1485" w:hanging="283"/>
    </w:pPr>
  </w:style>
  <w:style w:type="table" w:styleId="TableGrid">
    <w:name w:val="Table Grid"/>
    <w:basedOn w:val="TableNormal"/>
    <w:uiPriority w:val="59"/>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1"/>
    <w:rsid w:val="006A7719"/>
    <w:pPr>
      <w:jc w:val="center"/>
    </w:pPr>
    <w:rPr>
      <w:rFonts w:ascii="Arial" w:hAnsi="Arial"/>
      <w:b/>
      <w:sz w:val="28"/>
      <w:lang w:val="fr-BE"/>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lang w:val="x-none" w:eastAsia="en-US"/>
    </w:rPr>
  </w:style>
  <w:style w:type="paragraph" w:customStyle="1" w:styleId="StyleListBullet11pt">
    <w:name w:val="Style List Bullet + 11 pt"/>
    <w:basedOn w:val="ListBullet"/>
    <w:link w:val="StyleListBullet11ptChar"/>
    <w:autoRedefine/>
    <w:rsid w:val="00CF6359"/>
    <w:pPr>
      <w:spacing w:after="120"/>
    </w:pPr>
  </w:style>
  <w:style w:type="character" w:customStyle="1" w:styleId="StyleListBullet11ptChar">
    <w:name w:val="Style List Bullet + 11 pt Char"/>
    <w:link w:val="StyleListBullet11pt"/>
    <w:locked/>
    <w:rsid w:val="00CF6359"/>
    <w:rPr>
      <w:sz w:val="22"/>
    </w:rPr>
  </w:style>
  <w:style w:type="paragraph" w:styleId="CommentText">
    <w:name w:val="annotation text"/>
    <w:basedOn w:val="Normal"/>
    <w:link w:val="CommentTextChar"/>
    <w:uiPriority w:val="99"/>
    <w:rsid w:val="00A6227D"/>
    <w:rPr>
      <w:sz w:val="20"/>
    </w:rPr>
  </w:style>
  <w:style w:type="character" w:customStyle="1" w:styleId="CommentTextChar">
    <w:name w:val="Comment Text Char"/>
    <w:basedOn w:val="DefaultParagraphFont"/>
    <w:link w:val="CommentText"/>
    <w:uiPriority w:val="99"/>
    <w:locked/>
    <w:rsid w:val="00A6227D"/>
    <w:rPr>
      <w:rFonts w:cs="Times New Roman"/>
      <w:lang w:val="x-none" w:eastAsia="en-US"/>
    </w:rPr>
  </w:style>
  <w:style w:type="paragraph" w:styleId="CommentSubject">
    <w:name w:val="annotation subject"/>
    <w:basedOn w:val="Normal"/>
    <w:next w:val="CommentText"/>
    <w:link w:val="CommentSubjectChar"/>
    <w:uiPriority w:val="99"/>
    <w:semiHidden/>
    <w:rsid w:val="0090351E"/>
    <w:rPr>
      <w:b/>
      <w:bCs/>
      <w:sz w:val="20"/>
    </w:rPr>
  </w:style>
  <w:style w:type="character" w:customStyle="1" w:styleId="CommentSubjectChar">
    <w:name w:val="Comment Subject Char"/>
    <w:basedOn w:val="CommentTextChar"/>
    <w:link w:val="CommentSubject"/>
    <w:uiPriority w:val="99"/>
    <w:semiHidden/>
    <w:locked/>
    <w:rPr>
      <w:rFonts w:cs="Times New Roman"/>
      <w:b/>
      <w:bCs/>
      <w:lang w:val="x-none" w:eastAsia="en-US"/>
    </w:rPr>
  </w:style>
  <w:style w:type="character" w:customStyle="1" w:styleId="Style11pt">
    <w:name w:val="Style 11 pt"/>
    <w:rsid w:val="00B41A93"/>
    <w:rPr>
      <w:sz w:val="22"/>
    </w:rPr>
  </w:style>
  <w:style w:type="paragraph" w:customStyle="1" w:styleId="ListDash">
    <w:name w:val="List Dash"/>
    <w:basedOn w:val="Normal"/>
    <w:rsid w:val="00B17D2F"/>
    <w:pPr>
      <w:tabs>
        <w:tab w:val="num" w:pos="283"/>
        <w:tab w:val="num" w:pos="567"/>
      </w:tabs>
      <w:spacing w:after="240"/>
      <w:ind w:left="283" w:hanging="283"/>
    </w:pPr>
    <w:rPr>
      <w:lang w:val="fr-FR"/>
    </w:rPr>
  </w:style>
  <w:style w:type="paragraph" w:customStyle="1" w:styleId="Style11ptJustifiedAfter6pt">
    <w:name w:val="Style 11 pt Justified After:  6 pt"/>
    <w:basedOn w:val="Normal"/>
    <w:rsid w:val="0022128C"/>
    <w:rPr>
      <w:szCs w:val="22"/>
      <w:lang w:eastAsia="en-GB"/>
    </w:rPr>
  </w:style>
  <w:style w:type="paragraph" w:styleId="ListNumber2">
    <w:name w:val="List Number 2"/>
    <w:basedOn w:val="Text2"/>
    <w:uiPriority w:val="99"/>
    <w:rsid w:val="0022128C"/>
    <w:pPr>
      <w:tabs>
        <w:tab w:val="clear" w:pos="2161"/>
        <w:tab w:val="num" w:pos="0"/>
        <w:tab w:val="num" w:pos="643"/>
        <w:tab w:val="num" w:pos="1485"/>
        <w:tab w:val="num" w:pos="1911"/>
      </w:tabs>
      <w:ind w:left="1911" w:hanging="709"/>
    </w:pPr>
  </w:style>
  <w:style w:type="paragraph" w:customStyle="1" w:styleId="ListNumber2Level2">
    <w:name w:val="List Number 2 (Level 2)"/>
    <w:basedOn w:val="Text2"/>
    <w:rsid w:val="0022128C"/>
    <w:pPr>
      <w:numPr>
        <w:ilvl w:val="1"/>
        <w:numId w:val="4"/>
      </w:numPr>
      <w:tabs>
        <w:tab w:val="clear" w:pos="2161"/>
        <w:tab w:val="num" w:pos="643"/>
        <w:tab w:val="num" w:pos="1485"/>
        <w:tab w:val="num" w:pos="2619"/>
      </w:tabs>
      <w:ind w:left="2619" w:hanging="708"/>
    </w:pPr>
  </w:style>
  <w:style w:type="paragraph" w:customStyle="1" w:styleId="ListNumber2Level3">
    <w:name w:val="List Number 2 (Level 3)"/>
    <w:basedOn w:val="Text2"/>
    <w:rsid w:val="0022128C"/>
    <w:pPr>
      <w:numPr>
        <w:ilvl w:val="2"/>
        <w:numId w:val="4"/>
      </w:numPr>
      <w:tabs>
        <w:tab w:val="clear" w:pos="2161"/>
        <w:tab w:val="num" w:pos="643"/>
        <w:tab w:val="num" w:pos="1485"/>
        <w:tab w:val="num" w:pos="3328"/>
      </w:tabs>
      <w:ind w:left="3328" w:hanging="709"/>
    </w:pPr>
  </w:style>
  <w:style w:type="paragraph" w:customStyle="1" w:styleId="ListNumber2Level4">
    <w:name w:val="List Number 2 (Level 4)"/>
    <w:basedOn w:val="Text2"/>
    <w:rsid w:val="0022128C"/>
    <w:pPr>
      <w:numPr>
        <w:ilvl w:val="3"/>
        <w:numId w:val="4"/>
      </w:numPr>
      <w:tabs>
        <w:tab w:val="clear" w:pos="2161"/>
        <w:tab w:val="num" w:pos="643"/>
        <w:tab w:val="num" w:pos="1485"/>
        <w:tab w:val="num" w:pos="4037"/>
      </w:tabs>
      <w:ind w:left="4037" w:hanging="709"/>
    </w:pPr>
  </w:style>
  <w:style w:type="character" w:styleId="Strong">
    <w:name w:val="Strong"/>
    <w:basedOn w:val="DefaultParagraphFont"/>
    <w:uiPriority w:val="22"/>
    <w:rsid w:val="005D1CFA"/>
    <w:rPr>
      <w:rFonts w:cs="Times New Roman"/>
      <w:b/>
    </w:rPr>
  </w:style>
  <w:style w:type="paragraph" w:styleId="Revision">
    <w:name w:val="Revision"/>
    <w:hidden/>
    <w:uiPriority w:val="99"/>
    <w:semiHidden/>
    <w:rsid w:val="008B4F07"/>
    <w:rPr>
      <w:sz w:val="24"/>
      <w:lang w:eastAsia="en-US"/>
    </w:rPr>
  </w:style>
  <w:style w:type="paragraph" w:styleId="ListParagraph">
    <w:name w:val="List Paragraph"/>
    <w:basedOn w:val="Normal"/>
    <w:uiPriority w:val="34"/>
    <w:rsid w:val="00495849"/>
    <w:pPr>
      <w:ind w:left="708"/>
    </w:pPr>
  </w:style>
  <w:style w:type="paragraph" w:styleId="TOAHeading">
    <w:name w:val="toa heading"/>
    <w:basedOn w:val="Normal"/>
    <w:next w:val="Normal"/>
    <w:uiPriority w:val="99"/>
    <w:rsid w:val="0021362B"/>
    <w:rPr>
      <w:rFonts w:ascii="Cambria" w:hAnsi="Cambria"/>
      <w:b/>
      <w:bCs/>
      <w:szCs w:val="24"/>
    </w:rPr>
  </w:style>
  <w:style w:type="character" w:styleId="FootnoteReference">
    <w:name w:val="footnote reference"/>
    <w:basedOn w:val="DefaultParagraphFont"/>
    <w:link w:val="Char2"/>
    <w:qFormat/>
    <w:locked/>
    <w:rsid w:val="004D357E"/>
    <w:rPr>
      <w:rFonts w:cs="Times New Roman"/>
      <w:sz w:val="24"/>
      <w:vertAlign w:val="superscript"/>
    </w:rPr>
  </w:style>
  <w:style w:type="paragraph" w:styleId="BalloonText">
    <w:name w:val="Balloon Text"/>
    <w:basedOn w:val="Normal"/>
    <w:link w:val="BalloonTextChar"/>
    <w:uiPriority w:val="99"/>
    <w:rsid w:val="00AF32BC"/>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AF32BC"/>
    <w:rPr>
      <w:rFonts w:ascii="Tahoma" w:hAnsi="Tahoma" w:cs="Times New Roman"/>
      <w:sz w:val="16"/>
      <w:lang w:val="x-none" w:eastAsia="en-US"/>
    </w:rPr>
  </w:style>
  <w:style w:type="character" w:styleId="CommentReference">
    <w:name w:val="annotation reference"/>
    <w:basedOn w:val="DefaultParagraphFont"/>
    <w:uiPriority w:val="99"/>
    <w:rsid w:val="00A6227D"/>
    <w:rPr>
      <w:rFonts w:cs="Times New Roman"/>
      <w:sz w:val="16"/>
    </w:rPr>
  </w:style>
  <w:style w:type="paragraph" w:customStyle="1" w:styleId="Default">
    <w:name w:val="Default"/>
    <w:rsid w:val="00E0144E"/>
    <w:pPr>
      <w:autoSpaceDE w:val="0"/>
      <w:autoSpaceDN w:val="0"/>
      <w:adjustRightInd w:val="0"/>
    </w:pPr>
    <w:rPr>
      <w:color w:val="000000"/>
      <w:sz w:val="24"/>
      <w:szCs w:val="24"/>
    </w:rPr>
  </w:style>
  <w:style w:type="paragraph" w:customStyle="1" w:styleId="Char2">
    <w:name w:val="Char2"/>
    <w:basedOn w:val="Normal"/>
    <w:link w:val="FootnoteReference"/>
    <w:rsid w:val="00976F89"/>
    <w:pPr>
      <w:spacing w:after="160" w:line="240" w:lineRule="exact"/>
      <w:jc w:val="left"/>
    </w:pPr>
    <w:rPr>
      <w:sz w:val="24"/>
      <w:vertAlign w:val="superscript"/>
      <w:lang w:eastAsia="en-GB"/>
    </w:rPr>
  </w:style>
  <w:style w:type="paragraph" w:customStyle="1" w:styleId="Guidelines31">
    <w:name w:val="Guidelines 31"/>
    <w:basedOn w:val="Normal"/>
    <w:next w:val="Normal"/>
    <w:autoRedefine/>
    <w:qFormat/>
    <w:rsid w:val="00C15B6F"/>
    <w:pPr>
      <w:pBdr>
        <w:top w:val="single" w:sz="4" w:space="1" w:color="auto"/>
        <w:left w:val="single" w:sz="4" w:space="4" w:color="auto"/>
        <w:bottom w:val="single" w:sz="4" w:space="1" w:color="auto"/>
        <w:right w:val="single" w:sz="4" w:space="4" w:color="auto"/>
      </w:pBdr>
      <w:tabs>
        <w:tab w:val="num" w:pos="283"/>
        <w:tab w:val="num" w:pos="567"/>
        <w:tab w:val="left" w:pos="900"/>
      </w:tabs>
      <w:spacing w:after="40"/>
      <w:ind w:left="851" w:hanging="851"/>
      <w:jc w:val="left"/>
    </w:pPr>
    <w:rPr>
      <w:b/>
      <w:i/>
      <w:sz w:val="24"/>
    </w:rPr>
  </w:style>
  <w:style w:type="character" w:customStyle="1" w:styleId="En-tte6">
    <w:name w:val="En-tête #6_"/>
    <w:basedOn w:val="DefaultParagraphFont"/>
    <w:link w:val="En-tte60"/>
    <w:locked/>
    <w:rsid w:val="00416503"/>
    <w:rPr>
      <w:rFonts w:cs="Times New Roman"/>
      <w:shd w:val="clear" w:color="auto" w:fill="FFFFFF"/>
    </w:rPr>
  </w:style>
  <w:style w:type="character" w:customStyle="1" w:styleId="Corpsdutexte">
    <w:name w:val="Corps du texte_"/>
    <w:basedOn w:val="DefaultParagraphFont"/>
    <w:link w:val="Corpsdutexte0"/>
    <w:locked/>
    <w:rsid w:val="00416503"/>
    <w:rPr>
      <w:rFonts w:cs="Times New Roman"/>
      <w:shd w:val="clear" w:color="auto" w:fill="FFFFFF"/>
    </w:rPr>
  </w:style>
  <w:style w:type="character" w:customStyle="1" w:styleId="CorpsdutexteGras">
    <w:name w:val="Corps du texte + Gras"/>
    <w:basedOn w:val="Corpsdutexte"/>
    <w:rsid w:val="00416503"/>
    <w:rPr>
      <w:rFonts w:ascii="Times New Roman" w:hAnsi="Times New Roman" w:cs="Times New Roman"/>
      <w:b/>
      <w:bCs/>
      <w:color w:val="000000"/>
      <w:spacing w:val="0"/>
      <w:w w:val="100"/>
      <w:position w:val="0"/>
      <w:shd w:val="clear" w:color="auto" w:fill="FFFFFF"/>
      <w:lang w:val="en-US" w:eastAsia="x-none"/>
    </w:rPr>
  </w:style>
  <w:style w:type="paragraph" w:customStyle="1" w:styleId="En-tte60">
    <w:name w:val="En-tête #6"/>
    <w:basedOn w:val="Normal"/>
    <w:link w:val="En-tte6"/>
    <w:rsid w:val="00416503"/>
    <w:pPr>
      <w:widowControl w:val="0"/>
      <w:shd w:val="clear" w:color="auto" w:fill="FFFFFF"/>
      <w:spacing w:before="240" w:after="300" w:line="240" w:lineRule="atLeast"/>
      <w:ind w:hanging="380"/>
      <w:jc w:val="center"/>
      <w:outlineLvl w:val="5"/>
    </w:pPr>
    <w:rPr>
      <w:sz w:val="20"/>
      <w:lang w:eastAsia="en-GB"/>
    </w:rPr>
  </w:style>
  <w:style w:type="paragraph" w:customStyle="1" w:styleId="Corpsdutexte0">
    <w:name w:val="Corps du texte"/>
    <w:basedOn w:val="Normal"/>
    <w:link w:val="Corpsdutexte"/>
    <w:rsid w:val="00416503"/>
    <w:pPr>
      <w:widowControl w:val="0"/>
      <w:shd w:val="clear" w:color="auto" w:fill="FFFFFF"/>
      <w:spacing w:before="300" w:after="240" w:line="254" w:lineRule="exact"/>
      <w:ind w:hanging="1280"/>
    </w:pPr>
    <w:rPr>
      <w:sz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page number" w:uiPriority="99"/>
    <w:lsdException w:name="toa heading" w:uiPriority="99"/>
    <w:lsdException w:name="List Bullet" w:uiPriority="99"/>
    <w:lsdException w:name="List Bullet 5" w:uiPriority="99"/>
    <w:lsdException w:name="List Number 2" w:uiPriority="99"/>
    <w:lsdException w:name="Default Paragraph Font" w:uiPriority="1"/>
    <w:lsdException w:name="Body Text Indent" w:uiPriority="99"/>
    <w:lsdException w:name="Subtitle" w:uiPriority="11"/>
    <w:lsdException w:name="Hyperlink" w:uiPriority="99"/>
    <w:lsdException w:name="FollowedHyperlink" w:uiPriority="99"/>
    <w:lsdException w:name="Strong" w:uiPriority="22"/>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B3A2A"/>
    <w:pPr>
      <w:spacing w:before="120" w:after="120"/>
      <w:jc w:val="both"/>
    </w:pPr>
    <w:rPr>
      <w:sz w:val="22"/>
      <w:lang w:eastAsia="en-US"/>
    </w:rPr>
  </w:style>
  <w:style w:type="paragraph" w:styleId="Heading1">
    <w:name w:val="heading 1"/>
    <w:basedOn w:val="Normal"/>
    <w:next w:val="Normal"/>
    <w:link w:val="Heading1Char"/>
    <w:uiPriority w:val="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pPr>
      <w:keepNext/>
      <w:keepLines/>
      <w:numPr>
        <w:ilvl w:val="1"/>
        <w:numId w:val="3"/>
      </w:numPr>
      <w:tabs>
        <w:tab w:val="clear" w:pos="360"/>
        <w:tab w:val="num" w:pos="283"/>
        <w:tab w:val="num" w:pos="567"/>
      </w:tabs>
      <w:ind w:left="283" w:hanging="283"/>
      <w:outlineLvl w:val="1"/>
    </w:pPr>
    <w:rPr>
      <w:b/>
    </w:rPr>
  </w:style>
  <w:style w:type="paragraph" w:styleId="Heading3">
    <w:name w:val="heading 3"/>
    <w:basedOn w:val="Normal"/>
    <w:next w:val="Normal"/>
    <w:link w:val="Heading3Char"/>
    <w:uiPriority w:val="9"/>
    <w:pPr>
      <w:keepNext/>
      <w:numPr>
        <w:ilvl w:val="2"/>
        <w:numId w:val="3"/>
      </w:numPr>
      <w:tabs>
        <w:tab w:val="clear" w:pos="360"/>
        <w:tab w:val="num" w:pos="283"/>
        <w:tab w:val="num" w:pos="1440"/>
      </w:tabs>
      <w:spacing w:before="240" w:after="60"/>
      <w:ind w:left="283" w:hanging="283"/>
      <w:outlineLvl w:val="2"/>
    </w:pPr>
    <w:rPr>
      <w:b/>
    </w:rPr>
  </w:style>
  <w:style w:type="paragraph" w:styleId="Heading4">
    <w:name w:val="heading 4"/>
    <w:basedOn w:val="Normal"/>
    <w:next w:val="Text4"/>
    <w:link w:val="Heading4Char"/>
    <w:uiPriority w:val="9"/>
    <w:pPr>
      <w:keepNext/>
      <w:spacing w:after="240"/>
      <w:ind w:left="1984" w:hanging="782"/>
      <w:outlineLvl w:val="3"/>
    </w:pPr>
  </w:style>
  <w:style w:type="paragraph" w:styleId="Heading5">
    <w:name w:val="heading 5"/>
    <w:basedOn w:val="Normal"/>
    <w:next w:val="Normal"/>
    <w:link w:val="Heading5Char"/>
    <w:uiPriority w:val="9"/>
    <w:pPr>
      <w:numPr>
        <w:ilvl w:val="1"/>
        <w:numId w:val="2"/>
      </w:numPr>
      <w:tabs>
        <w:tab w:val="num" w:pos="0"/>
      </w:tabs>
      <w:spacing w:before="240" w:after="60"/>
      <w:outlineLvl w:val="4"/>
    </w:pPr>
    <w:rPr>
      <w:rFonts w:ascii="Arial" w:hAnsi="Arial"/>
    </w:rPr>
  </w:style>
  <w:style w:type="paragraph" w:styleId="Heading6">
    <w:name w:val="heading 6"/>
    <w:basedOn w:val="Normal"/>
    <w:next w:val="Normal"/>
    <w:link w:val="Heading6Char"/>
    <w:uiPriority w:val="9"/>
    <w:pPr>
      <w:numPr>
        <w:ilvl w:val="2"/>
        <w:numId w:val="2"/>
      </w:numPr>
      <w:tabs>
        <w:tab w:val="num" w:pos="0"/>
      </w:tabs>
      <w:spacing w:before="240" w:after="60"/>
      <w:outlineLvl w:val="5"/>
    </w:pPr>
    <w:rPr>
      <w:rFonts w:ascii="Arial" w:hAnsi="Arial"/>
      <w:i/>
    </w:rPr>
  </w:style>
  <w:style w:type="paragraph" w:styleId="Heading7">
    <w:name w:val="heading 7"/>
    <w:basedOn w:val="Normal"/>
    <w:next w:val="Normal"/>
    <w:link w:val="Heading7Char"/>
    <w:uiPriority w:val="9"/>
    <w:pPr>
      <w:numPr>
        <w:ilvl w:val="6"/>
        <w:numId w:val="2"/>
      </w:numPr>
      <w:tabs>
        <w:tab w:val="num" w:pos="0"/>
      </w:tabs>
      <w:spacing w:before="240" w:after="60"/>
      <w:outlineLvl w:val="6"/>
    </w:pPr>
    <w:rPr>
      <w:rFonts w:ascii="Arial" w:hAnsi="Arial"/>
      <w:sz w:val="20"/>
    </w:rPr>
  </w:style>
  <w:style w:type="paragraph" w:styleId="Heading8">
    <w:name w:val="heading 8"/>
    <w:basedOn w:val="Normal"/>
    <w:next w:val="Normal"/>
    <w:link w:val="Heading8Char"/>
    <w:uiPriority w:val="9"/>
    <w:pPr>
      <w:numPr>
        <w:ilvl w:val="7"/>
        <w:numId w:val="2"/>
      </w:numPr>
      <w:tabs>
        <w:tab w:val="num" w:pos="0"/>
      </w:tabs>
      <w:spacing w:before="240" w:after="60"/>
      <w:outlineLvl w:val="7"/>
    </w:pPr>
    <w:rPr>
      <w:rFonts w:ascii="Arial" w:hAnsi="Arial"/>
      <w:i/>
      <w:sz w:val="20"/>
    </w:rPr>
  </w:style>
  <w:style w:type="paragraph" w:styleId="Heading9">
    <w:name w:val="heading 9"/>
    <w:basedOn w:val="Normal"/>
    <w:next w:val="Normal"/>
    <w:link w:val="Heading9Char"/>
    <w:uiPriority w:val="9"/>
    <w:pPr>
      <w:numPr>
        <w:ilvl w:val="8"/>
        <w:numId w:val="2"/>
      </w:num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locked/>
    <w:rPr>
      <w:b/>
      <w:sz w:val="22"/>
      <w:lang w:eastAsia="en-US"/>
    </w:rPr>
  </w:style>
  <w:style w:type="character" w:customStyle="1" w:styleId="Heading3Char">
    <w:name w:val="Heading 3 Char"/>
    <w:basedOn w:val="DefaultParagraphFont"/>
    <w:link w:val="Heading3"/>
    <w:uiPriority w:val="9"/>
    <w:locked/>
    <w:rPr>
      <w:b/>
      <w:sz w:val="22"/>
      <w:lang w:eastAsia="en-US"/>
    </w:rPr>
  </w:style>
  <w:style w:type="character" w:customStyle="1" w:styleId="Heading4Char">
    <w:name w:val="Heading 4 Char"/>
    <w:basedOn w:val="DefaultParagraphFont"/>
    <w:link w:val="Heading4"/>
    <w:uiPriority w:val="9"/>
    <w:locked/>
    <w:rsid w:val="008109C1"/>
    <w:rPr>
      <w:rFonts w:cs="Times New Roman"/>
      <w:sz w:val="24"/>
      <w:lang w:val="x-none" w:eastAsia="en-US"/>
    </w:rPr>
  </w:style>
  <w:style w:type="character" w:customStyle="1" w:styleId="Heading5Char">
    <w:name w:val="Heading 5 Char"/>
    <w:basedOn w:val="DefaultParagraphFont"/>
    <w:link w:val="Heading5"/>
    <w:uiPriority w:val="9"/>
    <w:locked/>
    <w:rPr>
      <w:rFonts w:ascii="Arial" w:hAnsi="Arial"/>
      <w:sz w:val="22"/>
      <w:lang w:eastAsia="en-US"/>
    </w:rPr>
  </w:style>
  <w:style w:type="character" w:customStyle="1" w:styleId="Heading6Char">
    <w:name w:val="Heading 6 Char"/>
    <w:basedOn w:val="DefaultParagraphFont"/>
    <w:link w:val="Heading6"/>
    <w:uiPriority w:val="9"/>
    <w:locked/>
    <w:rPr>
      <w:rFonts w:ascii="Arial" w:hAnsi="Arial"/>
      <w:i/>
      <w:sz w:val="22"/>
      <w:lang w:eastAsia="en-US"/>
    </w:rPr>
  </w:style>
  <w:style w:type="character" w:customStyle="1" w:styleId="Heading7Char">
    <w:name w:val="Heading 7 Char"/>
    <w:basedOn w:val="DefaultParagraphFont"/>
    <w:link w:val="Heading7"/>
    <w:uiPriority w:val="9"/>
    <w:locked/>
    <w:rPr>
      <w:rFonts w:ascii="Arial" w:hAnsi="Arial"/>
      <w:lang w:eastAsia="en-US"/>
    </w:rPr>
  </w:style>
  <w:style w:type="character" w:customStyle="1" w:styleId="Heading8Char">
    <w:name w:val="Heading 8 Char"/>
    <w:basedOn w:val="DefaultParagraphFont"/>
    <w:link w:val="Heading8"/>
    <w:uiPriority w:val="9"/>
    <w:locked/>
    <w:rPr>
      <w:rFonts w:ascii="Arial" w:hAnsi="Arial"/>
      <w:i/>
      <w:lang w:eastAsia="en-US"/>
    </w:rPr>
  </w:style>
  <w:style w:type="character" w:customStyle="1" w:styleId="Heading9Char">
    <w:name w:val="Heading 9 Char"/>
    <w:basedOn w:val="DefaultParagraphFont"/>
    <w:link w:val="Heading9"/>
    <w:uiPriority w:val="9"/>
    <w:locked/>
    <w:rPr>
      <w:rFonts w:ascii="Arial" w:hAnsi="Arial"/>
      <w:i/>
      <w:sz w:val="18"/>
      <w:lang w:eastAsia="en-US"/>
    </w:rPr>
  </w:style>
  <w:style w:type="paragraph" w:customStyle="1" w:styleId="Text4">
    <w:name w:val="Text 4"/>
    <w:basedOn w:val="Normal"/>
    <w:pPr>
      <w:tabs>
        <w:tab w:val="left" w:pos="2302"/>
      </w:tabs>
      <w:spacing w:after="240"/>
      <w:ind w:left="1202"/>
    </w:pPr>
  </w:style>
  <w:style w:type="paragraph" w:customStyle="1" w:styleId="Application1">
    <w:name w:val="Application1"/>
    <w:basedOn w:val="Heading1"/>
    <w:next w:val="Application2"/>
    <w:pPr>
      <w:pageBreakBefore/>
      <w:widowControl w:val="0"/>
      <w:tabs>
        <w:tab w:val="num" w:pos="360"/>
      </w:tabs>
      <w:spacing w:before="0" w:after="480"/>
      <w:ind w:left="360" w:hanging="360"/>
    </w:pPr>
    <w:rPr>
      <w:caps/>
    </w:rPr>
  </w:style>
  <w:style w:type="paragraph" w:customStyle="1" w:styleId="Application2">
    <w:name w:val="Application2"/>
    <w:basedOn w:val="Normal"/>
    <w:pPr>
      <w:widowControl w:val="0"/>
      <w:tabs>
        <w:tab w:val="left" w:pos="567"/>
      </w:tabs>
      <w:suppressAutoHyphens/>
      <w:ind w:left="482" w:hanging="480"/>
    </w:pPr>
    <w:rPr>
      <w:rFonts w:ascii="Arial" w:hAnsi="Arial"/>
      <w:b/>
      <w:spacing w:val="-2"/>
    </w:rPr>
  </w:style>
  <w:style w:type="paragraph" w:customStyle="1" w:styleId="Application3">
    <w:name w:val="Application3"/>
    <w:basedOn w:val="Normal"/>
    <w:pPr>
      <w:widowControl w:val="0"/>
      <w:numPr>
        <w:numId w:val="1"/>
      </w:numPr>
      <w:tabs>
        <w:tab w:val="num" w:pos="0"/>
        <w:tab w:val="right" w:pos="8789"/>
      </w:tabs>
      <w:suppressAutoHyphens/>
      <w:ind w:left="360"/>
    </w:pPr>
    <w:rPr>
      <w:rFonts w:ascii="Arial" w:hAnsi="Arial"/>
      <w:b/>
      <w:spacing w:val="-2"/>
    </w:rPr>
  </w:style>
  <w:style w:type="paragraph" w:customStyle="1" w:styleId="Application4">
    <w:name w:val="Application4"/>
    <w:basedOn w:val="Application3"/>
    <w:autoRedefine/>
    <w:pPr>
      <w:numPr>
        <w:numId w:val="0"/>
      </w:numPr>
      <w:tabs>
        <w:tab w:val="num" w:pos="1492"/>
      </w:tabs>
      <w:ind w:left="567"/>
    </w:pPr>
    <w:rPr>
      <w:sz w:val="20"/>
    </w:rPr>
  </w:style>
  <w:style w:type="paragraph" w:customStyle="1" w:styleId="Application5">
    <w:name w:val="Application5"/>
    <w:basedOn w:val="Application2"/>
    <w:autoRedefine/>
    <w:pPr>
      <w:tabs>
        <w:tab w:val="clear" w:pos="567"/>
        <w:tab w:val="num" w:pos="0"/>
        <w:tab w:val="num" w:pos="643"/>
      </w:tabs>
      <w:ind w:left="360" w:hanging="360"/>
    </w:pPr>
    <w:rPr>
      <w:sz w:val="24"/>
    </w:rPr>
  </w:style>
  <w:style w:type="paragraph" w:customStyle="1" w:styleId="NumPar4">
    <w:name w:val="NumPar 4"/>
    <w:basedOn w:val="Heading4"/>
    <w:next w:val="Text4"/>
    <w:pPr>
      <w:keepNext w:val="0"/>
    </w:pPr>
  </w:style>
  <w:style w:type="paragraph" w:styleId="Title">
    <w:name w:val="Title"/>
    <w:basedOn w:val="Normal"/>
    <w:next w:val="SubTitle1"/>
    <w:link w:val="TitleChar"/>
    <w:uiPriority w:val="10"/>
    <w:pPr>
      <w:spacing w:after="480"/>
      <w:jc w:val="center"/>
    </w:pPr>
    <w:rPr>
      <w:b/>
      <w:sz w:val="4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PartTitle">
    <w:name w:val="PartTitle"/>
    <w:basedOn w:val="Normal"/>
    <w:next w:val="Normal"/>
    <w:pPr>
      <w:keepNext/>
      <w:pageBreakBefore/>
      <w:spacing w:after="480"/>
      <w:jc w:val="center"/>
    </w:pPr>
    <w:rPr>
      <w:b/>
      <w:sz w:val="36"/>
    </w:rPr>
  </w:style>
  <w:style w:type="paragraph" w:customStyle="1" w:styleId="SectionTitle">
    <w:name w:val="SectionTitle"/>
    <w:basedOn w:val="Normal"/>
    <w:next w:val="Heading1"/>
    <w:pPr>
      <w:keepNext/>
      <w:spacing w:after="480"/>
      <w:jc w:val="center"/>
    </w:pPr>
    <w:rPr>
      <w:b/>
      <w:smallCaps/>
      <w:sz w:val="28"/>
    </w:rPr>
  </w:style>
  <w:style w:type="paragraph" w:styleId="TOC1">
    <w:name w:val="toc 1"/>
    <w:basedOn w:val="Normal"/>
    <w:next w:val="Normal"/>
    <w:autoRedefine/>
    <w:uiPriority w:val="39"/>
    <w:rsid w:val="00EF1DCD"/>
    <w:pPr>
      <w:tabs>
        <w:tab w:val="left" w:pos="284"/>
        <w:tab w:val="right" w:pos="9628"/>
      </w:tabs>
      <w:spacing w:after="240"/>
      <w:ind w:left="284" w:hanging="284"/>
    </w:pPr>
    <w:rPr>
      <w:rFonts w:ascii="Times New Roman Bold" w:hAnsi="Times New Roman Bold"/>
      <w:b/>
      <w:caps/>
    </w:rPr>
  </w:style>
  <w:style w:type="paragraph" w:styleId="TOC2">
    <w:name w:val="toc 2"/>
    <w:basedOn w:val="Normal"/>
    <w:next w:val="Normal"/>
    <w:autoRedefine/>
    <w:uiPriority w:val="39"/>
    <w:rsid w:val="00EF1DCD"/>
    <w:pPr>
      <w:tabs>
        <w:tab w:val="left" w:pos="709"/>
        <w:tab w:val="right" w:leader="dot" w:pos="9628"/>
      </w:tabs>
      <w:spacing w:after="80"/>
      <w:ind w:left="709" w:hanging="425"/>
    </w:pPr>
  </w:style>
  <w:style w:type="paragraph" w:styleId="TOC3">
    <w:name w:val="toc 3"/>
    <w:basedOn w:val="Normal"/>
    <w:next w:val="Normal"/>
    <w:autoRedefine/>
    <w:uiPriority w:val="39"/>
    <w:rsid w:val="00EF1DCD"/>
    <w:pPr>
      <w:tabs>
        <w:tab w:val="left" w:pos="1134"/>
        <w:tab w:val="right" w:leader="dot" w:pos="9628"/>
      </w:tabs>
      <w:spacing w:after="40"/>
      <w:ind w:left="1701" w:hanging="1134"/>
    </w:pPr>
    <w:rPr>
      <w:noProof/>
      <w:sz w:val="20"/>
    </w:rPr>
  </w:style>
  <w:style w:type="paragraph" w:styleId="TOC4">
    <w:name w:val="toc 4"/>
    <w:basedOn w:val="Normal"/>
    <w:next w:val="Normal"/>
    <w:autoRedefine/>
    <w:uiPriority w:val="39"/>
    <w:semiHidden/>
    <w:pPr>
      <w:ind w:left="480"/>
    </w:pPr>
    <w:rPr>
      <w:sz w:val="20"/>
    </w:rPr>
  </w:style>
  <w:style w:type="paragraph" w:customStyle="1" w:styleId="AnnexTOC">
    <w:name w:val="AnnexTOC"/>
    <w:basedOn w:val="TOC1"/>
  </w:style>
  <w:style w:type="paragraph" w:customStyle="1" w:styleId="Guidelines1">
    <w:name w:val="Guidelines 1"/>
    <w:basedOn w:val="Normal"/>
    <w:autoRedefine/>
    <w:qFormat/>
    <w:rsid w:val="000C1BF8"/>
    <w:pPr>
      <w:widowControl w:val="0"/>
      <w:numPr>
        <w:numId w:val="6"/>
      </w:numPr>
      <w:spacing w:after="360"/>
    </w:pPr>
    <w:rPr>
      <w:rFonts w:ascii="Times New Roman Bold" w:hAnsi="Times New Roman Bold"/>
      <w:b/>
      <w:caps/>
      <w:sz w:val="32"/>
    </w:rPr>
  </w:style>
  <w:style w:type="paragraph" w:customStyle="1" w:styleId="Guidelines2">
    <w:name w:val="Guidelines 2"/>
    <w:basedOn w:val="Normal"/>
    <w:next w:val="Normal"/>
    <w:autoRedefine/>
    <w:qFormat/>
    <w:rsid w:val="000C1BF8"/>
    <w:pPr>
      <w:numPr>
        <w:ilvl w:val="1"/>
        <w:numId w:val="6"/>
      </w:numPr>
      <w:spacing w:before="240"/>
      <w:outlineLvl w:val="0"/>
    </w:pPr>
    <w:rPr>
      <w:rFonts w:ascii="Times New Roman Bold" w:hAnsi="Times New Roman Bold"/>
      <w:b/>
      <w:smallCaps/>
      <w:sz w:val="28"/>
    </w:rPr>
  </w:style>
  <w:style w:type="paragraph" w:customStyle="1" w:styleId="Text1">
    <w:name w:val="Text 1"/>
    <w:basedOn w:val="Normal"/>
    <w:pPr>
      <w:spacing w:after="240"/>
      <w:ind w:left="482"/>
    </w:pPr>
  </w:style>
  <w:style w:type="paragraph" w:customStyle="1" w:styleId="Guidelines3">
    <w:name w:val="Guidelines 3"/>
    <w:basedOn w:val="Normal"/>
    <w:next w:val="Normal"/>
    <w:autoRedefine/>
    <w:qFormat/>
    <w:rsid w:val="00C15B6F"/>
    <w:pPr>
      <w:pBdr>
        <w:top w:val="single" w:sz="4" w:space="1" w:color="auto"/>
        <w:left w:val="single" w:sz="4" w:space="4" w:color="auto"/>
        <w:bottom w:val="single" w:sz="4" w:space="1" w:color="auto"/>
        <w:right w:val="single" w:sz="4" w:space="4" w:color="auto"/>
      </w:pBdr>
      <w:tabs>
        <w:tab w:val="left" w:pos="900"/>
      </w:tabs>
      <w:spacing w:after="40"/>
      <w:jc w:val="left"/>
    </w:pPr>
    <w:rPr>
      <w:b/>
      <w:i/>
      <w:sz w:val="24"/>
    </w:rPr>
  </w:style>
  <w:style w:type="paragraph" w:customStyle="1" w:styleId="Text2">
    <w:name w:val="Text 2"/>
    <w:basedOn w:val="Normal"/>
    <w:pPr>
      <w:tabs>
        <w:tab w:val="left" w:pos="2161"/>
      </w:tabs>
      <w:spacing w:after="240"/>
      <w:ind w:left="1202"/>
    </w:pPr>
  </w:style>
  <w:style w:type="paragraph" w:customStyle="1" w:styleId="p3">
    <w:name w:val="p3"/>
    <w:basedOn w:val="Normal"/>
    <w:pPr>
      <w:widowControl w:val="0"/>
      <w:tabs>
        <w:tab w:val="left" w:pos="1420"/>
      </w:tabs>
      <w:spacing w:line="260" w:lineRule="atLeast"/>
      <w:ind w:left="360"/>
    </w:pPr>
  </w:style>
  <w:style w:type="paragraph" w:customStyle="1" w:styleId="Guidelines4">
    <w:name w:val="Guidelines 4"/>
    <w:basedOn w:val="Normal"/>
    <w:next w:val="Normal"/>
    <w:autoRedefine/>
    <w:rsid w:val="00491F8A"/>
    <w:pPr>
      <w:spacing w:before="240" w:after="240"/>
    </w:pPr>
    <w:rPr>
      <w:b/>
      <w:sz w:val="24"/>
    </w:rPr>
  </w:style>
  <w:style w:type="character" w:styleId="Hyperlink">
    <w:name w:val="Hyperlink"/>
    <w:basedOn w:val="DefaultParagraphFont"/>
    <w:uiPriority w:val="99"/>
    <w:rPr>
      <w:rFonts w:cs="Times New Roman"/>
      <w:color w:val="0000FF"/>
      <w:u w:val="single"/>
    </w:rPr>
  </w:style>
  <w:style w:type="paragraph" w:customStyle="1" w:styleId="References">
    <w:name w:val="References"/>
    <w:basedOn w:val="Normal"/>
    <w:next w:val="Normal"/>
    <w:pPr>
      <w:spacing w:after="240"/>
      <w:ind w:left="5103"/>
    </w:pPr>
    <w:rPr>
      <w:sz w:val="20"/>
    </w:rPr>
  </w:style>
  <w:style w:type="paragraph" w:styleId="FootnoteText">
    <w:name w:val="footnote text"/>
    <w:basedOn w:val="Normal"/>
    <w:link w:val="FootnoteTextChar"/>
    <w:qFormat/>
    <w:rsid w:val="0040358C"/>
    <w:pPr>
      <w:spacing w:after="0"/>
      <w:ind w:left="284" w:hanging="284"/>
    </w:pPr>
    <w:rPr>
      <w:sz w:val="20"/>
    </w:rPr>
  </w:style>
  <w:style w:type="character" w:customStyle="1" w:styleId="FootnoteTextChar">
    <w:name w:val="Footnote Text Char"/>
    <w:basedOn w:val="DefaultParagraphFont"/>
    <w:link w:val="FootnoteText"/>
    <w:locked/>
    <w:rsid w:val="0040358C"/>
    <w:rPr>
      <w:rFonts w:cs="Times New Roman"/>
      <w:lang w:val="x-none" w:eastAsia="en-US"/>
    </w:rPr>
  </w:style>
  <w:style w:type="paragraph" w:styleId="Header">
    <w:name w:val="header"/>
    <w:basedOn w:val="Normal"/>
    <w:link w:val="HeaderChar"/>
    <w:uiPriority w:val="99"/>
    <w:pPr>
      <w:tabs>
        <w:tab w:val="center" w:pos="4153"/>
        <w:tab w:val="right" w:pos="8306"/>
      </w:tabs>
      <w:spacing w:after="240"/>
    </w:pPr>
  </w:style>
  <w:style w:type="character" w:customStyle="1" w:styleId="HeaderChar">
    <w:name w:val="Header Char"/>
    <w:basedOn w:val="DefaultParagraphFont"/>
    <w:link w:val="Header"/>
    <w:uiPriority w:val="99"/>
    <w:semiHidden/>
    <w:locked/>
    <w:rPr>
      <w:rFonts w:cs="Times New Roman"/>
      <w:sz w:val="22"/>
      <w:lang w:val="x-none" w:eastAsia="en-US"/>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ind w:right="-567"/>
    </w:pPr>
    <w:rPr>
      <w:rFonts w:ascii="Arial" w:hAnsi="Arial"/>
      <w:sz w:val="16"/>
    </w:rPr>
  </w:style>
  <w:style w:type="character" w:customStyle="1" w:styleId="FooterChar">
    <w:name w:val="Footer Char"/>
    <w:basedOn w:val="DefaultParagraphFont"/>
    <w:link w:val="Footer"/>
    <w:uiPriority w:val="99"/>
    <w:semiHidden/>
    <w:locked/>
    <w:rPr>
      <w:rFonts w:cs="Times New Roman"/>
      <w:sz w:val="22"/>
      <w:lang w:val="x-none" w:eastAsia="en-US"/>
    </w:rPr>
  </w:style>
  <w:style w:type="paragraph" w:customStyle="1" w:styleId="Style0">
    <w:name w:val="Style0"/>
    <w:rPr>
      <w:rFonts w:ascii="Arial" w:hAnsi="Arial"/>
      <w:sz w:val="24"/>
      <w:lang w:val="en-US" w:eastAsia="en-US"/>
    </w:rPr>
  </w:style>
  <w:style w:type="paragraph" w:customStyle="1" w:styleId="Text3">
    <w:name w:val="Text 3"/>
    <w:basedOn w:val="Normal"/>
    <w:pPr>
      <w:tabs>
        <w:tab w:val="left" w:pos="2302"/>
      </w:tabs>
      <w:spacing w:after="240"/>
      <w:ind w:left="1202"/>
    </w:pPr>
  </w:style>
  <w:style w:type="paragraph" w:styleId="BodyTextIndent">
    <w:name w:val="Body Text Indent"/>
    <w:basedOn w:val="Normal"/>
    <w:link w:val="BodyTextIndentChar"/>
    <w:uiPriority w:val="99"/>
  </w:style>
  <w:style w:type="character" w:customStyle="1" w:styleId="BodyTextIndentChar">
    <w:name w:val="Body Text Indent Char"/>
    <w:basedOn w:val="DefaultParagraphFont"/>
    <w:link w:val="BodyTextIndent"/>
    <w:uiPriority w:val="99"/>
    <w:locked/>
    <w:rsid w:val="0090351E"/>
    <w:rPr>
      <w:rFonts w:cs="Times New Roman"/>
      <w:sz w:val="24"/>
      <w:lang w:val="x-none" w:eastAsia="en-US"/>
    </w:rPr>
  </w:style>
  <w:style w:type="paragraph" w:styleId="TOC5">
    <w:name w:val="toc 5"/>
    <w:basedOn w:val="Normal"/>
    <w:next w:val="Normal"/>
    <w:autoRedefine/>
    <w:uiPriority w:val="39"/>
    <w:semiHidden/>
    <w:pPr>
      <w:ind w:left="720"/>
    </w:pPr>
    <w:rPr>
      <w:sz w:val="20"/>
    </w:rPr>
  </w:style>
  <w:style w:type="paragraph" w:styleId="TOC6">
    <w:name w:val="toc 6"/>
    <w:basedOn w:val="Normal"/>
    <w:next w:val="Normal"/>
    <w:autoRedefine/>
    <w:uiPriority w:val="39"/>
    <w:semiHidden/>
    <w:pPr>
      <w:ind w:left="960"/>
    </w:pPr>
    <w:rPr>
      <w:sz w:val="20"/>
    </w:rPr>
  </w:style>
  <w:style w:type="paragraph" w:styleId="TOC7">
    <w:name w:val="toc 7"/>
    <w:basedOn w:val="Normal"/>
    <w:next w:val="Normal"/>
    <w:autoRedefine/>
    <w:uiPriority w:val="39"/>
    <w:semiHidden/>
    <w:pPr>
      <w:ind w:left="1200"/>
    </w:pPr>
    <w:rPr>
      <w:sz w:val="20"/>
    </w:rPr>
  </w:style>
  <w:style w:type="paragraph" w:styleId="TOC8">
    <w:name w:val="toc 8"/>
    <w:basedOn w:val="Normal"/>
    <w:next w:val="Normal"/>
    <w:autoRedefine/>
    <w:uiPriority w:val="39"/>
    <w:semiHidden/>
    <w:pPr>
      <w:ind w:left="1440"/>
    </w:pPr>
    <w:rPr>
      <w:sz w:val="20"/>
    </w:rPr>
  </w:style>
  <w:style w:type="paragraph" w:styleId="TOC9">
    <w:name w:val="toc 9"/>
    <w:basedOn w:val="Normal"/>
    <w:next w:val="Normal"/>
    <w:autoRedefine/>
    <w:uiPriority w:val="39"/>
    <w:semiHidden/>
    <w:pPr>
      <w:ind w:left="1680"/>
    </w:pPr>
    <w:rPr>
      <w:sz w:val="20"/>
    </w:rPr>
  </w:style>
  <w:style w:type="character" w:styleId="FollowedHyperlink">
    <w:name w:val="FollowedHyperlink"/>
    <w:basedOn w:val="DefaultParagraphFont"/>
    <w:uiPriority w:val="99"/>
    <w:rPr>
      <w:rFonts w:cs="Times New Roman"/>
      <w:color w:val="800080"/>
      <w:u w:val="single"/>
    </w:rPr>
  </w:style>
  <w:style w:type="paragraph" w:customStyle="1" w:styleId="NumPar2">
    <w:name w:val="NumPar 2"/>
    <w:basedOn w:val="Heading2"/>
    <w:next w:val="Text2"/>
    <w:pPr>
      <w:keepNext w:val="0"/>
      <w:keepLines w:val="0"/>
      <w:numPr>
        <w:ilvl w:val="0"/>
        <w:numId w:val="0"/>
      </w:numPr>
      <w:tabs>
        <w:tab w:val="clear" w:pos="567"/>
        <w:tab w:val="num" w:pos="360"/>
      </w:tabs>
      <w:spacing w:after="240"/>
      <w:ind w:left="283" w:hanging="283"/>
      <w:outlineLvl w:val="9"/>
    </w:pPr>
    <w:rPr>
      <w:b w:val="0"/>
      <w:lang w:val="fr-FR"/>
    </w:rPr>
  </w:style>
  <w:style w:type="paragraph" w:styleId="ListBullet5">
    <w:name w:val="List Bullet 5"/>
    <w:basedOn w:val="Normal"/>
    <w:autoRedefine/>
    <w:uiPriority w:val="99"/>
    <w:pPr>
      <w:tabs>
        <w:tab w:val="num" w:pos="360"/>
      </w:tabs>
      <w:spacing w:after="240"/>
      <w:ind w:left="360" w:hanging="360"/>
    </w:pPr>
    <w:rPr>
      <w:lang w:val="fr-FR"/>
    </w:rPr>
  </w:style>
  <w:style w:type="paragraph" w:styleId="ListBullet">
    <w:name w:val="List Bullet"/>
    <w:basedOn w:val="Normal"/>
    <w:link w:val="ListBulletChar"/>
    <w:uiPriority w:val="99"/>
    <w:rsid w:val="00684AFF"/>
    <w:pPr>
      <w:tabs>
        <w:tab w:val="num" w:pos="567"/>
        <w:tab w:val="num" w:pos="643"/>
      </w:tabs>
      <w:spacing w:after="240"/>
      <w:ind w:left="567" w:hanging="283"/>
    </w:pPr>
    <w:rPr>
      <w:lang w:eastAsia="en-GB"/>
    </w:rPr>
  </w:style>
  <w:style w:type="character" w:customStyle="1" w:styleId="ListBulletChar">
    <w:name w:val="List Bullet Char"/>
    <w:link w:val="ListBullet"/>
    <w:uiPriority w:val="99"/>
    <w:locked/>
    <w:rsid w:val="00CF6359"/>
    <w:rPr>
      <w:sz w:val="22"/>
    </w:rPr>
  </w:style>
  <w:style w:type="paragraph" w:customStyle="1" w:styleId="TOC30">
    <w:name w:val="TOC3"/>
    <w:basedOn w:val="Normal"/>
    <w:rsid w:val="00D67AFE"/>
  </w:style>
  <w:style w:type="paragraph" w:customStyle="1" w:styleId="ListDash2">
    <w:name w:val="List Dash 2"/>
    <w:basedOn w:val="Text2"/>
    <w:rsid w:val="00A636FE"/>
    <w:pPr>
      <w:tabs>
        <w:tab w:val="clear" w:pos="2161"/>
        <w:tab w:val="num" w:pos="0"/>
        <w:tab w:val="num" w:pos="1485"/>
      </w:tabs>
      <w:ind w:left="1485" w:hanging="283"/>
    </w:pPr>
  </w:style>
  <w:style w:type="table" w:styleId="TableGrid">
    <w:name w:val="Table Grid"/>
    <w:basedOn w:val="TableNormal"/>
    <w:uiPriority w:val="59"/>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1"/>
    <w:rsid w:val="006A7719"/>
    <w:pPr>
      <w:jc w:val="center"/>
    </w:pPr>
    <w:rPr>
      <w:rFonts w:ascii="Arial" w:hAnsi="Arial"/>
      <w:b/>
      <w:sz w:val="28"/>
      <w:lang w:val="fr-BE"/>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lang w:val="x-none" w:eastAsia="en-US"/>
    </w:rPr>
  </w:style>
  <w:style w:type="paragraph" w:customStyle="1" w:styleId="StyleListBullet11pt">
    <w:name w:val="Style List Bullet + 11 pt"/>
    <w:basedOn w:val="ListBullet"/>
    <w:link w:val="StyleListBullet11ptChar"/>
    <w:autoRedefine/>
    <w:rsid w:val="00CF6359"/>
    <w:pPr>
      <w:spacing w:after="120"/>
    </w:pPr>
  </w:style>
  <w:style w:type="character" w:customStyle="1" w:styleId="StyleListBullet11ptChar">
    <w:name w:val="Style List Bullet + 11 pt Char"/>
    <w:link w:val="StyleListBullet11pt"/>
    <w:locked/>
    <w:rsid w:val="00CF6359"/>
    <w:rPr>
      <w:sz w:val="22"/>
    </w:rPr>
  </w:style>
  <w:style w:type="paragraph" w:styleId="CommentText">
    <w:name w:val="annotation text"/>
    <w:basedOn w:val="Normal"/>
    <w:link w:val="CommentTextChar"/>
    <w:uiPriority w:val="99"/>
    <w:rsid w:val="00A6227D"/>
    <w:rPr>
      <w:sz w:val="20"/>
    </w:rPr>
  </w:style>
  <w:style w:type="character" w:customStyle="1" w:styleId="CommentTextChar">
    <w:name w:val="Comment Text Char"/>
    <w:basedOn w:val="DefaultParagraphFont"/>
    <w:link w:val="CommentText"/>
    <w:uiPriority w:val="99"/>
    <w:locked/>
    <w:rsid w:val="00A6227D"/>
    <w:rPr>
      <w:rFonts w:cs="Times New Roman"/>
      <w:lang w:val="x-none" w:eastAsia="en-US"/>
    </w:rPr>
  </w:style>
  <w:style w:type="paragraph" w:styleId="CommentSubject">
    <w:name w:val="annotation subject"/>
    <w:basedOn w:val="Normal"/>
    <w:next w:val="CommentText"/>
    <w:link w:val="CommentSubjectChar"/>
    <w:uiPriority w:val="99"/>
    <w:semiHidden/>
    <w:rsid w:val="0090351E"/>
    <w:rPr>
      <w:b/>
      <w:bCs/>
      <w:sz w:val="20"/>
    </w:rPr>
  </w:style>
  <w:style w:type="character" w:customStyle="1" w:styleId="CommentSubjectChar">
    <w:name w:val="Comment Subject Char"/>
    <w:basedOn w:val="CommentTextChar"/>
    <w:link w:val="CommentSubject"/>
    <w:uiPriority w:val="99"/>
    <w:semiHidden/>
    <w:locked/>
    <w:rPr>
      <w:rFonts w:cs="Times New Roman"/>
      <w:b/>
      <w:bCs/>
      <w:lang w:val="x-none" w:eastAsia="en-US"/>
    </w:rPr>
  </w:style>
  <w:style w:type="character" w:customStyle="1" w:styleId="Style11pt">
    <w:name w:val="Style 11 pt"/>
    <w:rsid w:val="00B41A93"/>
    <w:rPr>
      <w:sz w:val="22"/>
    </w:rPr>
  </w:style>
  <w:style w:type="paragraph" w:customStyle="1" w:styleId="ListDash">
    <w:name w:val="List Dash"/>
    <w:basedOn w:val="Normal"/>
    <w:rsid w:val="00B17D2F"/>
    <w:pPr>
      <w:tabs>
        <w:tab w:val="num" w:pos="283"/>
        <w:tab w:val="num" w:pos="567"/>
      </w:tabs>
      <w:spacing w:after="240"/>
      <w:ind w:left="283" w:hanging="283"/>
    </w:pPr>
    <w:rPr>
      <w:lang w:val="fr-FR"/>
    </w:rPr>
  </w:style>
  <w:style w:type="paragraph" w:customStyle="1" w:styleId="Style11ptJustifiedAfter6pt">
    <w:name w:val="Style 11 pt Justified After:  6 pt"/>
    <w:basedOn w:val="Normal"/>
    <w:rsid w:val="0022128C"/>
    <w:rPr>
      <w:szCs w:val="22"/>
      <w:lang w:eastAsia="en-GB"/>
    </w:rPr>
  </w:style>
  <w:style w:type="paragraph" w:styleId="ListNumber2">
    <w:name w:val="List Number 2"/>
    <w:basedOn w:val="Text2"/>
    <w:uiPriority w:val="99"/>
    <w:rsid w:val="0022128C"/>
    <w:pPr>
      <w:tabs>
        <w:tab w:val="clear" w:pos="2161"/>
        <w:tab w:val="num" w:pos="0"/>
        <w:tab w:val="num" w:pos="643"/>
        <w:tab w:val="num" w:pos="1485"/>
        <w:tab w:val="num" w:pos="1911"/>
      </w:tabs>
      <w:ind w:left="1911" w:hanging="709"/>
    </w:pPr>
  </w:style>
  <w:style w:type="paragraph" w:customStyle="1" w:styleId="ListNumber2Level2">
    <w:name w:val="List Number 2 (Level 2)"/>
    <w:basedOn w:val="Text2"/>
    <w:rsid w:val="0022128C"/>
    <w:pPr>
      <w:numPr>
        <w:ilvl w:val="1"/>
        <w:numId w:val="4"/>
      </w:numPr>
      <w:tabs>
        <w:tab w:val="clear" w:pos="2161"/>
        <w:tab w:val="num" w:pos="643"/>
        <w:tab w:val="num" w:pos="1485"/>
        <w:tab w:val="num" w:pos="2619"/>
      </w:tabs>
      <w:ind w:left="2619" w:hanging="708"/>
    </w:pPr>
  </w:style>
  <w:style w:type="paragraph" w:customStyle="1" w:styleId="ListNumber2Level3">
    <w:name w:val="List Number 2 (Level 3)"/>
    <w:basedOn w:val="Text2"/>
    <w:rsid w:val="0022128C"/>
    <w:pPr>
      <w:numPr>
        <w:ilvl w:val="2"/>
        <w:numId w:val="4"/>
      </w:numPr>
      <w:tabs>
        <w:tab w:val="clear" w:pos="2161"/>
        <w:tab w:val="num" w:pos="643"/>
        <w:tab w:val="num" w:pos="1485"/>
        <w:tab w:val="num" w:pos="3328"/>
      </w:tabs>
      <w:ind w:left="3328" w:hanging="709"/>
    </w:pPr>
  </w:style>
  <w:style w:type="paragraph" w:customStyle="1" w:styleId="ListNumber2Level4">
    <w:name w:val="List Number 2 (Level 4)"/>
    <w:basedOn w:val="Text2"/>
    <w:rsid w:val="0022128C"/>
    <w:pPr>
      <w:numPr>
        <w:ilvl w:val="3"/>
        <w:numId w:val="4"/>
      </w:numPr>
      <w:tabs>
        <w:tab w:val="clear" w:pos="2161"/>
        <w:tab w:val="num" w:pos="643"/>
        <w:tab w:val="num" w:pos="1485"/>
        <w:tab w:val="num" w:pos="4037"/>
      </w:tabs>
      <w:ind w:left="4037" w:hanging="709"/>
    </w:pPr>
  </w:style>
  <w:style w:type="character" w:styleId="Strong">
    <w:name w:val="Strong"/>
    <w:basedOn w:val="DefaultParagraphFont"/>
    <w:uiPriority w:val="22"/>
    <w:rsid w:val="005D1CFA"/>
    <w:rPr>
      <w:rFonts w:cs="Times New Roman"/>
      <w:b/>
    </w:rPr>
  </w:style>
  <w:style w:type="paragraph" w:styleId="Revision">
    <w:name w:val="Revision"/>
    <w:hidden/>
    <w:uiPriority w:val="99"/>
    <w:semiHidden/>
    <w:rsid w:val="008B4F07"/>
    <w:rPr>
      <w:sz w:val="24"/>
      <w:lang w:eastAsia="en-US"/>
    </w:rPr>
  </w:style>
  <w:style w:type="paragraph" w:styleId="ListParagraph">
    <w:name w:val="List Paragraph"/>
    <w:basedOn w:val="Normal"/>
    <w:uiPriority w:val="34"/>
    <w:rsid w:val="00495849"/>
    <w:pPr>
      <w:ind w:left="708"/>
    </w:pPr>
  </w:style>
  <w:style w:type="paragraph" w:styleId="TOAHeading">
    <w:name w:val="toa heading"/>
    <w:basedOn w:val="Normal"/>
    <w:next w:val="Normal"/>
    <w:uiPriority w:val="99"/>
    <w:rsid w:val="0021362B"/>
    <w:rPr>
      <w:rFonts w:ascii="Cambria" w:hAnsi="Cambria"/>
      <w:b/>
      <w:bCs/>
      <w:szCs w:val="24"/>
    </w:rPr>
  </w:style>
  <w:style w:type="character" w:styleId="FootnoteReference">
    <w:name w:val="footnote reference"/>
    <w:basedOn w:val="DefaultParagraphFont"/>
    <w:link w:val="Char2"/>
    <w:qFormat/>
    <w:locked/>
    <w:rsid w:val="004D357E"/>
    <w:rPr>
      <w:rFonts w:cs="Times New Roman"/>
      <w:sz w:val="24"/>
      <w:vertAlign w:val="superscript"/>
    </w:rPr>
  </w:style>
  <w:style w:type="paragraph" w:styleId="BalloonText">
    <w:name w:val="Balloon Text"/>
    <w:basedOn w:val="Normal"/>
    <w:link w:val="BalloonTextChar"/>
    <w:uiPriority w:val="99"/>
    <w:rsid w:val="00AF32BC"/>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AF32BC"/>
    <w:rPr>
      <w:rFonts w:ascii="Tahoma" w:hAnsi="Tahoma" w:cs="Times New Roman"/>
      <w:sz w:val="16"/>
      <w:lang w:val="x-none" w:eastAsia="en-US"/>
    </w:rPr>
  </w:style>
  <w:style w:type="character" w:styleId="CommentReference">
    <w:name w:val="annotation reference"/>
    <w:basedOn w:val="DefaultParagraphFont"/>
    <w:uiPriority w:val="99"/>
    <w:rsid w:val="00A6227D"/>
    <w:rPr>
      <w:rFonts w:cs="Times New Roman"/>
      <w:sz w:val="16"/>
    </w:rPr>
  </w:style>
  <w:style w:type="paragraph" w:customStyle="1" w:styleId="Default">
    <w:name w:val="Default"/>
    <w:rsid w:val="00E0144E"/>
    <w:pPr>
      <w:autoSpaceDE w:val="0"/>
      <w:autoSpaceDN w:val="0"/>
      <w:adjustRightInd w:val="0"/>
    </w:pPr>
    <w:rPr>
      <w:color w:val="000000"/>
      <w:sz w:val="24"/>
      <w:szCs w:val="24"/>
    </w:rPr>
  </w:style>
  <w:style w:type="paragraph" w:customStyle="1" w:styleId="Char2">
    <w:name w:val="Char2"/>
    <w:basedOn w:val="Normal"/>
    <w:link w:val="FootnoteReference"/>
    <w:rsid w:val="00976F89"/>
    <w:pPr>
      <w:spacing w:after="160" w:line="240" w:lineRule="exact"/>
      <w:jc w:val="left"/>
    </w:pPr>
    <w:rPr>
      <w:sz w:val="24"/>
      <w:vertAlign w:val="superscript"/>
      <w:lang w:eastAsia="en-GB"/>
    </w:rPr>
  </w:style>
  <w:style w:type="paragraph" w:customStyle="1" w:styleId="Guidelines31">
    <w:name w:val="Guidelines 31"/>
    <w:basedOn w:val="Normal"/>
    <w:next w:val="Normal"/>
    <w:autoRedefine/>
    <w:qFormat/>
    <w:rsid w:val="00C15B6F"/>
    <w:pPr>
      <w:pBdr>
        <w:top w:val="single" w:sz="4" w:space="1" w:color="auto"/>
        <w:left w:val="single" w:sz="4" w:space="4" w:color="auto"/>
        <w:bottom w:val="single" w:sz="4" w:space="1" w:color="auto"/>
        <w:right w:val="single" w:sz="4" w:space="4" w:color="auto"/>
      </w:pBdr>
      <w:tabs>
        <w:tab w:val="num" w:pos="283"/>
        <w:tab w:val="num" w:pos="567"/>
        <w:tab w:val="left" w:pos="900"/>
      </w:tabs>
      <w:spacing w:after="40"/>
      <w:ind w:left="851" w:hanging="851"/>
      <w:jc w:val="left"/>
    </w:pPr>
    <w:rPr>
      <w:b/>
      <w:i/>
      <w:sz w:val="24"/>
    </w:rPr>
  </w:style>
  <w:style w:type="character" w:customStyle="1" w:styleId="En-tte6">
    <w:name w:val="En-tête #6_"/>
    <w:basedOn w:val="DefaultParagraphFont"/>
    <w:link w:val="En-tte60"/>
    <w:locked/>
    <w:rsid w:val="00416503"/>
    <w:rPr>
      <w:rFonts w:cs="Times New Roman"/>
      <w:shd w:val="clear" w:color="auto" w:fill="FFFFFF"/>
    </w:rPr>
  </w:style>
  <w:style w:type="character" w:customStyle="1" w:styleId="Corpsdutexte">
    <w:name w:val="Corps du texte_"/>
    <w:basedOn w:val="DefaultParagraphFont"/>
    <w:link w:val="Corpsdutexte0"/>
    <w:locked/>
    <w:rsid w:val="00416503"/>
    <w:rPr>
      <w:rFonts w:cs="Times New Roman"/>
      <w:shd w:val="clear" w:color="auto" w:fill="FFFFFF"/>
    </w:rPr>
  </w:style>
  <w:style w:type="character" w:customStyle="1" w:styleId="CorpsdutexteGras">
    <w:name w:val="Corps du texte + Gras"/>
    <w:basedOn w:val="Corpsdutexte"/>
    <w:rsid w:val="00416503"/>
    <w:rPr>
      <w:rFonts w:ascii="Times New Roman" w:hAnsi="Times New Roman" w:cs="Times New Roman"/>
      <w:b/>
      <w:bCs/>
      <w:color w:val="000000"/>
      <w:spacing w:val="0"/>
      <w:w w:val="100"/>
      <w:position w:val="0"/>
      <w:shd w:val="clear" w:color="auto" w:fill="FFFFFF"/>
      <w:lang w:val="en-US" w:eastAsia="x-none"/>
    </w:rPr>
  </w:style>
  <w:style w:type="paragraph" w:customStyle="1" w:styleId="En-tte60">
    <w:name w:val="En-tête #6"/>
    <w:basedOn w:val="Normal"/>
    <w:link w:val="En-tte6"/>
    <w:rsid w:val="00416503"/>
    <w:pPr>
      <w:widowControl w:val="0"/>
      <w:shd w:val="clear" w:color="auto" w:fill="FFFFFF"/>
      <w:spacing w:before="240" w:after="300" w:line="240" w:lineRule="atLeast"/>
      <w:ind w:hanging="380"/>
      <w:jc w:val="center"/>
      <w:outlineLvl w:val="5"/>
    </w:pPr>
    <w:rPr>
      <w:sz w:val="20"/>
      <w:lang w:eastAsia="en-GB"/>
    </w:rPr>
  </w:style>
  <w:style w:type="paragraph" w:customStyle="1" w:styleId="Corpsdutexte0">
    <w:name w:val="Corps du texte"/>
    <w:basedOn w:val="Normal"/>
    <w:link w:val="Corpsdutexte"/>
    <w:rsid w:val="00416503"/>
    <w:pPr>
      <w:widowControl w:val="0"/>
      <w:shd w:val="clear" w:color="auto" w:fill="FFFFFF"/>
      <w:spacing w:before="300" w:after="240" w:line="254" w:lineRule="exact"/>
      <w:ind w:hanging="1280"/>
    </w:pPr>
    <w:rPr>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319295">
      <w:marLeft w:val="0"/>
      <w:marRight w:val="0"/>
      <w:marTop w:val="0"/>
      <w:marBottom w:val="0"/>
      <w:divBdr>
        <w:top w:val="none" w:sz="0" w:space="0" w:color="auto"/>
        <w:left w:val="none" w:sz="0" w:space="0" w:color="auto"/>
        <w:bottom w:val="none" w:sz="0" w:space="0" w:color="auto"/>
        <w:right w:val="none" w:sz="0" w:space="0" w:color="auto"/>
      </w:divBdr>
    </w:div>
    <w:div w:id="1938319296">
      <w:marLeft w:val="0"/>
      <w:marRight w:val="0"/>
      <w:marTop w:val="0"/>
      <w:marBottom w:val="0"/>
      <w:divBdr>
        <w:top w:val="none" w:sz="0" w:space="0" w:color="auto"/>
        <w:left w:val="none" w:sz="0" w:space="0" w:color="auto"/>
        <w:bottom w:val="none" w:sz="0" w:space="0" w:color="auto"/>
        <w:right w:val="none" w:sz="0" w:space="0" w:color="auto"/>
      </w:divBdr>
    </w:div>
    <w:div w:id="1938319297">
      <w:marLeft w:val="0"/>
      <w:marRight w:val="0"/>
      <w:marTop w:val="0"/>
      <w:marBottom w:val="0"/>
      <w:divBdr>
        <w:top w:val="none" w:sz="0" w:space="0" w:color="auto"/>
        <w:left w:val="none" w:sz="0" w:space="0" w:color="auto"/>
        <w:bottom w:val="none" w:sz="0" w:space="0" w:color="auto"/>
        <w:right w:val="none" w:sz="0" w:space="0" w:color="auto"/>
      </w:divBdr>
    </w:div>
    <w:div w:id="1938319298">
      <w:marLeft w:val="0"/>
      <w:marRight w:val="0"/>
      <w:marTop w:val="0"/>
      <w:marBottom w:val="0"/>
      <w:divBdr>
        <w:top w:val="none" w:sz="0" w:space="0" w:color="auto"/>
        <w:left w:val="none" w:sz="0" w:space="0" w:color="auto"/>
        <w:bottom w:val="none" w:sz="0" w:space="0" w:color="auto"/>
        <w:right w:val="none" w:sz="0" w:space="0" w:color="auto"/>
      </w:divBdr>
    </w:div>
    <w:div w:id="1938319299">
      <w:marLeft w:val="0"/>
      <w:marRight w:val="0"/>
      <w:marTop w:val="0"/>
      <w:marBottom w:val="0"/>
      <w:divBdr>
        <w:top w:val="none" w:sz="0" w:space="0" w:color="auto"/>
        <w:left w:val="none" w:sz="0" w:space="0" w:color="auto"/>
        <w:bottom w:val="none" w:sz="0" w:space="0" w:color="auto"/>
        <w:right w:val="none" w:sz="0" w:space="0" w:color="auto"/>
      </w:divBdr>
    </w:div>
    <w:div w:id="1938319300">
      <w:marLeft w:val="0"/>
      <w:marRight w:val="0"/>
      <w:marTop w:val="0"/>
      <w:marBottom w:val="0"/>
      <w:divBdr>
        <w:top w:val="none" w:sz="0" w:space="0" w:color="auto"/>
        <w:left w:val="none" w:sz="0" w:space="0" w:color="auto"/>
        <w:bottom w:val="none" w:sz="0" w:space="0" w:color="auto"/>
        <w:right w:val="none" w:sz="0" w:space="0" w:color="auto"/>
      </w:divBdr>
    </w:div>
    <w:div w:id="1938319301">
      <w:marLeft w:val="0"/>
      <w:marRight w:val="0"/>
      <w:marTop w:val="0"/>
      <w:marBottom w:val="0"/>
      <w:divBdr>
        <w:top w:val="none" w:sz="0" w:space="0" w:color="auto"/>
        <w:left w:val="none" w:sz="0" w:space="0" w:color="auto"/>
        <w:bottom w:val="none" w:sz="0" w:space="0" w:color="auto"/>
        <w:right w:val="none" w:sz="0" w:space="0" w:color="auto"/>
      </w:divBdr>
    </w:div>
    <w:div w:id="1938319302">
      <w:marLeft w:val="0"/>
      <w:marRight w:val="0"/>
      <w:marTop w:val="0"/>
      <w:marBottom w:val="0"/>
      <w:divBdr>
        <w:top w:val="none" w:sz="0" w:space="0" w:color="auto"/>
        <w:left w:val="none" w:sz="0" w:space="0" w:color="auto"/>
        <w:bottom w:val="none" w:sz="0" w:space="0" w:color="auto"/>
        <w:right w:val="none" w:sz="0" w:space="0" w:color="auto"/>
      </w:divBdr>
    </w:div>
    <w:div w:id="1938319303">
      <w:marLeft w:val="0"/>
      <w:marRight w:val="0"/>
      <w:marTop w:val="0"/>
      <w:marBottom w:val="0"/>
      <w:divBdr>
        <w:top w:val="none" w:sz="0" w:space="0" w:color="auto"/>
        <w:left w:val="none" w:sz="0" w:space="0" w:color="auto"/>
        <w:bottom w:val="none" w:sz="0" w:space="0" w:color="auto"/>
        <w:right w:val="none" w:sz="0" w:space="0" w:color="auto"/>
      </w:divBdr>
    </w:div>
    <w:div w:id="1938319304">
      <w:marLeft w:val="0"/>
      <w:marRight w:val="0"/>
      <w:marTop w:val="0"/>
      <w:marBottom w:val="0"/>
      <w:divBdr>
        <w:top w:val="none" w:sz="0" w:space="0" w:color="auto"/>
        <w:left w:val="none" w:sz="0" w:space="0" w:color="auto"/>
        <w:bottom w:val="none" w:sz="0" w:space="0" w:color="auto"/>
        <w:right w:val="none" w:sz="0" w:space="0" w:color="auto"/>
      </w:divBdr>
    </w:div>
    <w:div w:id="1938319305">
      <w:marLeft w:val="0"/>
      <w:marRight w:val="0"/>
      <w:marTop w:val="0"/>
      <w:marBottom w:val="0"/>
      <w:divBdr>
        <w:top w:val="none" w:sz="0" w:space="0" w:color="auto"/>
        <w:left w:val="none" w:sz="0" w:space="0" w:color="auto"/>
        <w:bottom w:val="none" w:sz="0" w:space="0" w:color="auto"/>
        <w:right w:val="none" w:sz="0" w:space="0" w:color="auto"/>
      </w:divBdr>
    </w:div>
    <w:div w:id="1938319306">
      <w:marLeft w:val="0"/>
      <w:marRight w:val="0"/>
      <w:marTop w:val="0"/>
      <w:marBottom w:val="0"/>
      <w:divBdr>
        <w:top w:val="none" w:sz="0" w:space="0" w:color="auto"/>
        <w:left w:val="none" w:sz="0" w:space="0" w:color="auto"/>
        <w:bottom w:val="none" w:sz="0" w:space="0" w:color="auto"/>
        <w:right w:val="none" w:sz="0" w:space="0" w:color="auto"/>
      </w:divBdr>
    </w:div>
    <w:div w:id="1938319307">
      <w:marLeft w:val="0"/>
      <w:marRight w:val="0"/>
      <w:marTop w:val="0"/>
      <w:marBottom w:val="0"/>
      <w:divBdr>
        <w:top w:val="none" w:sz="0" w:space="0" w:color="auto"/>
        <w:left w:val="none" w:sz="0" w:space="0" w:color="auto"/>
        <w:bottom w:val="none" w:sz="0" w:space="0" w:color="auto"/>
        <w:right w:val="none" w:sz="0" w:space="0" w:color="auto"/>
      </w:divBdr>
    </w:div>
    <w:div w:id="1938319308">
      <w:marLeft w:val="0"/>
      <w:marRight w:val="0"/>
      <w:marTop w:val="0"/>
      <w:marBottom w:val="0"/>
      <w:divBdr>
        <w:top w:val="none" w:sz="0" w:space="0" w:color="auto"/>
        <w:left w:val="none" w:sz="0" w:space="0" w:color="auto"/>
        <w:bottom w:val="none" w:sz="0" w:space="0" w:color="auto"/>
        <w:right w:val="none" w:sz="0" w:space="0" w:color="auto"/>
      </w:divBdr>
    </w:div>
    <w:div w:id="1938319309">
      <w:marLeft w:val="0"/>
      <w:marRight w:val="0"/>
      <w:marTop w:val="0"/>
      <w:marBottom w:val="0"/>
      <w:divBdr>
        <w:top w:val="none" w:sz="0" w:space="0" w:color="auto"/>
        <w:left w:val="none" w:sz="0" w:space="0" w:color="auto"/>
        <w:bottom w:val="none" w:sz="0" w:space="0" w:color="auto"/>
        <w:right w:val="none" w:sz="0" w:space="0" w:color="auto"/>
      </w:divBdr>
    </w:div>
    <w:div w:id="1938319310">
      <w:marLeft w:val="0"/>
      <w:marRight w:val="0"/>
      <w:marTop w:val="0"/>
      <w:marBottom w:val="0"/>
      <w:divBdr>
        <w:top w:val="none" w:sz="0" w:space="0" w:color="auto"/>
        <w:left w:val="none" w:sz="0" w:space="0" w:color="auto"/>
        <w:bottom w:val="none" w:sz="0" w:space="0" w:color="auto"/>
        <w:right w:val="none" w:sz="0" w:space="0" w:color="auto"/>
      </w:divBdr>
    </w:div>
    <w:div w:id="1938319311">
      <w:marLeft w:val="0"/>
      <w:marRight w:val="0"/>
      <w:marTop w:val="0"/>
      <w:marBottom w:val="0"/>
      <w:divBdr>
        <w:top w:val="none" w:sz="0" w:space="0" w:color="auto"/>
        <w:left w:val="none" w:sz="0" w:space="0" w:color="auto"/>
        <w:bottom w:val="none" w:sz="0" w:space="0" w:color="auto"/>
        <w:right w:val="none" w:sz="0" w:space="0" w:color="auto"/>
      </w:divBdr>
    </w:div>
    <w:div w:id="1938319312">
      <w:marLeft w:val="0"/>
      <w:marRight w:val="0"/>
      <w:marTop w:val="0"/>
      <w:marBottom w:val="0"/>
      <w:divBdr>
        <w:top w:val="none" w:sz="0" w:space="0" w:color="auto"/>
        <w:left w:val="none" w:sz="0" w:space="0" w:color="auto"/>
        <w:bottom w:val="none" w:sz="0" w:space="0" w:color="auto"/>
        <w:right w:val="none" w:sz="0" w:space="0" w:color="auto"/>
      </w:divBdr>
    </w:div>
    <w:div w:id="1938319313">
      <w:marLeft w:val="0"/>
      <w:marRight w:val="0"/>
      <w:marTop w:val="0"/>
      <w:marBottom w:val="0"/>
      <w:divBdr>
        <w:top w:val="none" w:sz="0" w:space="0" w:color="auto"/>
        <w:left w:val="none" w:sz="0" w:space="0" w:color="auto"/>
        <w:bottom w:val="none" w:sz="0" w:space="0" w:color="auto"/>
        <w:right w:val="none" w:sz="0" w:space="0" w:color="auto"/>
      </w:divBdr>
    </w:div>
    <w:div w:id="1938319314">
      <w:marLeft w:val="0"/>
      <w:marRight w:val="0"/>
      <w:marTop w:val="0"/>
      <w:marBottom w:val="0"/>
      <w:divBdr>
        <w:top w:val="none" w:sz="0" w:space="0" w:color="auto"/>
        <w:left w:val="none" w:sz="0" w:space="0" w:color="auto"/>
        <w:bottom w:val="none" w:sz="0" w:space="0" w:color="auto"/>
        <w:right w:val="none" w:sz="0" w:space="0" w:color="auto"/>
      </w:divBdr>
    </w:div>
    <w:div w:id="1938319315">
      <w:marLeft w:val="0"/>
      <w:marRight w:val="0"/>
      <w:marTop w:val="0"/>
      <w:marBottom w:val="0"/>
      <w:divBdr>
        <w:top w:val="none" w:sz="0" w:space="0" w:color="auto"/>
        <w:left w:val="none" w:sz="0" w:space="0" w:color="auto"/>
        <w:bottom w:val="none" w:sz="0" w:space="0" w:color="auto"/>
        <w:right w:val="none" w:sz="0" w:space="0" w:color="auto"/>
      </w:divBdr>
    </w:div>
    <w:div w:id="1938319316">
      <w:marLeft w:val="0"/>
      <w:marRight w:val="0"/>
      <w:marTop w:val="0"/>
      <w:marBottom w:val="0"/>
      <w:divBdr>
        <w:top w:val="none" w:sz="0" w:space="0" w:color="auto"/>
        <w:left w:val="none" w:sz="0" w:space="0" w:color="auto"/>
        <w:bottom w:val="none" w:sz="0" w:space="0" w:color="auto"/>
        <w:right w:val="none" w:sz="0" w:space="0" w:color="auto"/>
      </w:divBdr>
    </w:div>
    <w:div w:id="1938319317">
      <w:marLeft w:val="0"/>
      <w:marRight w:val="0"/>
      <w:marTop w:val="0"/>
      <w:marBottom w:val="0"/>
      <w:divBdr>
        <w:top w:val="none" w:sz="0" w:space="0" w:color="auto"/>
        <w:left w:val="none" w:sz="0" w:space="0" w:color="auto"/>
        <w:bottom w:val="none" w:sz="0" w:space="0" w:color="auto"/>
        <w:right w:val="none" w:sz="0" w:space="0" w:color="auto"/>
      </w:divBdr>
    </w:div>
    <w:div w:id="19383193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enlargement/pdf/bosnia_and_herzegovina/ipa/2015/2014_-_2020_ipa_cbc_bosnia_and_herzegovina-montenegro.pdf" TargetMode="External"/><Relationship Id="rId18" Type="http://schemas.openxmlformats.org/officeDocument/2006/relationships/hyperlink" Target="https://webgate.ec.europa.eu/europeaid/prospect" TargetMode="External"/><Relationship Id="rId26" Type="http://schemas.openxmlformats.org/officeDocument/2006/relationships/hyperlink" Target="https://webgate.ec.europa.eu/europeaid/prospect/external/" TargetMode="External"/><Relationship Id="rId3" Type="http://schemas.openxmlformats.org/officeDocument/2006/relationships/styles" Target="styles.xml"/><Relationship Id="rId21" Type="http://schemas.openxmlformats.org/officeDocument/2006/relationships/hyperlink" Target="https://webgate.ec.europa.eu/europeaid/prospect"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EuropeAid-IT-support@ec.europa.eu" TargetMode="External"/><Relationship Id="rId25" Type="http://schemas.openxmlformats.org/officeDocument/2006/relationships/hyperlink" Target="http://ec.europa.eu/europeaid/funding/about-procurement-contracts/procedures-and-practical-guide-prag/diems_en" TargetMode="External"/><Relationship Id="rId2" Type="http://schemas.openxmlformats.org/officeDocument/2006/relationships/numbering" Target="numbering.xml"/><Relationship Id="rId16" Type="http://schemas.openxmlformats.org/officeDocument/2006/relationships/hyperlink" Target="http://ec.europa.eu/europeaid/pador_en" TargetMode="External"/><Relationship Id="rId20" Type="http://schemas.openxmlformats.org/officeDocument/2006/relationships/hyperlink" Target="mailto:EuropeAid-IT-support@ec.europa.eu" TargetMode="External"/><Relationship Id="rId29" Type="http://schemas.openxmlformats.org/officeDocument/2006/relationships/hyperlink" Target="http://ec.europa.eu/europeaid/companion/document.do?nodeNumber=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webgate.ec.europa.eu/europeaid/online-services/index.cfm?do=publi.welcom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c.europa.eu/europeaid/communication-and-visibility-manual-eu-external-actions_en" TargetMode="External"/><Relationship Id="rId23" Type="http://schemas.openxmlformats.org/officeDocument/2006/relationships/hyperlink" Target="mailto:EuropeAid-IT-support@ec.europa.eu" TargetMode="External"/><Relationship Id="rId28" Type="http://schemas.openxmlformats.org/officeDocument/2006/relationships/hyperlink" Target="http://ec.europa.eu/europeaid/multimedia/publications/publications/manuals-tools/t101_en.htm" TargetMode="External"/><Relationship Id="rId10" Type="http://schemas.openxmlformats.org/officeDocument/2006/relationships/footer" Target="footer1.xml"/><Relationship Id="rId19" Type="http://schemas.openxmlformats.org/officeDocument/2006/relationships/hyperlink" Target="https://webgate.ec.europa.eu/europeaid/online-services/index.cfm?do=publi.welcome"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c.europa.eu/europeaid/prag/document.do?locale=en" TargetMode="External"/><Relationship Id="rId22" Type="http://schemas.openxmlformats.org/officeDocument/2006/relationships/hyperlink" Target="https://webgate.ec.europa.eu/europeaid/online-services/index.cfm?do=publi.welcome" TargetMode="External"/><Relationship Id="rId27" Type="http://schemas.openxmlformats.org/officeDocument/2006/relationships/hyperlink" Target="https://webgate.ec.europa.eu/europeaid/prospect/external/" TargetMode="External"/><Relationship Id="rId30" Type="http://schemas.openxmlformats.org/officeDocument/2006/relationships/hyperlink" Target="http://ec.europa.eu/europeaid/sites/devco/files/financial-management-toolkit-for-recipients-15112010_en.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EuropeAid-IT-support@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0AC08-2A1D-47BC-8894-574036190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13618</Words>
  <Characters>80337</Characters>
  <Application>Microsoft Office Word</Application>
  <DocSecurity>4</DocSecurity>
  <Lines>669</Lines>
  <Paragraphs>187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florean</dc:creator>
  <cp:lastModifiedBy>Edbera BIKOVIC</cp:lastModifiedBy>
  <cp:revision>2</cp:revision>
  <cp:lastPrinted>2016-10-13T14:36:00Z</cp:lastPrinted>
  <dcterms:created xsi:type="dcterms:W3CDTF">2016-10-17T08:17:00Z</dcterms:created>
  <dcterms:modified xsi:type="dcterms:W3CDTF">2016-10-17T08:17:00Z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Editor">
    <vt:lpwstr>wagneel</vt:lpwstr>
  </property>
  <property fmtid="{D5CDD505-2E9C-101B-9397-08002B2CF9AE}" pid="4" name="_DocHome">
    <vt:i4>52126651</vt:i4>
  </property>
</Properties>
</file>