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CF" w:rsidRDefault="009778CF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9778CF">
        <w:rPr>
          <w:rFonts w:cs="Arial"/>
          <w:b/>
          <w:bCs/>
          <w:kern w:val="32"/>
          <w:sz w:val="28"/>
          <w:szCs w:val="28"/>
        </w:rPr>
        <w:t>The Former Yugoslav Republic of Macedonia</w:t>
      </w:r>
    </w:p>
    <w:p w:rsidR="00FF2BA2" w:rsidRPr="00FF2BA2" w:rsidRDefault="00ED2231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PROGRESS REPORT</w:t>
      </w:r>
      <w:r w:rsidR="00B05A98">
        <w:rPr>
          <w:rStyle w:val="Funotenzeichen"/>
          <w:rFonts w:cs="Arial"/>
          <w:b/>
          <w:bCs/>
          <w:kern w:val="32"/>
          <w:sz w:val="28"/>
          <w:szCs w:val="28"/>
        </w:rPr>
        <w:footnoteReference w:id="1"/>
      </w:r>
    </w:p>
    <w:p w:rsidR="00E3748C" w:rsidRDefault="00304E9E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proofErr w:type="gramStart"/>
      <w:r w:rsidRPr="00FF2BA2">
        <w:rPr>
          <w:rFonts w:cs="Arial"/>
          <w:b/>
          <w:bCs/>
          <w:kern w:val="32"/>
          <w:sz w:val="28"/>
          <w:szCs w:val="28"/>
        </w:rPr>
        <w:t>on</w:t>
      </w:r>
      <w:proofErr w:type="gramEnd"/>
      <w:r w:rsidR="00FF2BA2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recent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developments </w:t>
      </w:r>
      <w:r w:rsidRPr="00FF2BA2">
        <w:rPr>
          <w:rFonts w:cs="Arial"/>
          <w:b/>
          <w:bCs/>
          <w:kern w:val="32"/>
          <w:sz w:val="28"/>
          <w:szCs w:val="28"/>
        </w:rPr>
        <w:t>regarding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S&amp;T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 cooperation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in</w:t>
      </w:r>
      <w:r w:rsidR="00ED2231">
        <w:rPr>
          <w:rFonts w:cs="Arial"/>
          <w:b/>
          <w:bCs/>
          <w:kern w:val="32"/>
          <w:sz w:val="28"/>
          <w:szCs w:val="28"/>
        </w:rPr>
        <w:t>/with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="00ED2231">
        <w:rPr>
          <w:rFonts w:cs="Arial"/>
          <w:b/>
          <w:bCs/>
          <w:kern w:val="32"/>
          <w:sz w:val="28"/>
          <w:szCs w:val="28"/>
        </w:rPr>
        <w:t xml:space="preserve">the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WBC</w:t>
      </w:r>
    </w:p>
    <w:p w:rsidR="009778CF" w:rsidRDefault="009778CF" w:rsidP="009778CF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(</w:t>
      </w:r>
      <w:bookmarkStart w:id="0" w:name="_GoBack"/>
      <w:bookmarkEnd w:id="0"/>
      <w:r>
        <w:rPr>
          <w:rFonts w:cs="Arial"/>
          <w:b/>
          <w:bCs/>
          <w:kern w:val="32"/>
          <w:sz w:val="28"/>
          <w:szCs w:val="28"/>
        </w:rPr>
        <w:t>Budapest, June 8-9, 2015)</w:t>
      </w:r>
    </w:p>
    <w:p w:rsidR="00ED2231" w:rsidRDefault="00ED2231" w:rsidP="0029584D">
      <w:pPr>
        <w:rPr>
          <w:i/>
        </w:rPr>
      </w:pPr>
    </w:p>
    <w:p w:rsidR="00BC493A" w:rsidRDefault="00BC493A" w:rsidP="00BC493A">
      <w:pPr>
        <w:pStyle w:val="berschrift1"/>
        <w:rPr>
          <w:sz w:val="24"/>
          <w:szCs w:val="24"/>
        </w:rPr>
      </w:pPr>
      <w:r w:rsidRPr="00BC493A">
        <w:rPr>
          <w:sz w:val="24"/>
          <w:szCs w:val="24"/>
        </w:rPr>
        <w:t>Policy actions</w:t>
      </w:r>
      <w:bookmarkStart w:id="1" w:name="_Toc206914416"/>
    </w:p>
    <w:bookmarkEnd w:id="1"/>
    <w:p w:rsidR="00B45E7C" w:rsidRPr="00B45E7C" w:rsidRDefault="00CD1FD0" w:rsidP="00CD1FD0">
      <w:pPr>
        <w:ind w:left="360"/>
        <w:rPr>
          <w:lang w:val="en-US"/>
        </w:rPr>
      </w:pPr>
      <w:r>
        <w:rPr>
          <w:lang w:val="en-US"/>
        </w:rPr>
        <w:t>M</w:t>
      </w:r>
      <w:r w:rsidR="00B45E7C" w:rsidRPr="00B45E7C">
        <w:rPr>
          <w:lang w:val="en-US"/>
        </w:rPr>
        <w:t xml:space="preserve">ain achievements: </w:t>
      </w:r>
    </w:p>
    <w:p w:rsidR="00B45E7C" w:rsidRPr="00B45E7C" w:rsidRDefault="00B45E7C" w:rsidP="00B45E7C">
      <w:pPr>
        <w:numPr>
          <w:ilvl w:val="0"/>
          <w:numId w:val="3"/>
        </w:numPr>
        <w:rPr>
          <w:lang w:val="en-US"/>
        </w:rPr>
      </w:pPr>
      <w:r w:rsidRPr="00B45E7C">
        <w:rPr>
          <w:lang w:val="en-US"/>
        </w:rPr>
        <w:t xml:space="preserve">Fund for Innovation and </w:t>
      </w:r>
      <w:r>
        <w:rPr>
          <w:lang w:val="en-US"/>
        </w:rPr>
        <w:t>Tec</w:t>
      </w:r>
      <w:r w:rsidR="00D8040B">
        <w:rPr>
          <w:lang w:val="en-US"/>
        </w:rPr>
        <w:t>hnological Development –</w:t>
      </w:r>
      <w:r>
        <w:rPr>
          <w:lang w:val="en-US"/>
        </w:rPr>
        <w:t xml:space="preserve"> activities</w:t>
      </w:r>
      <w:r w:rsidR="00D8040B">
        <w:rPr>
          <w:lang w:val="en-US"/>
        </w:rPr>
        <w:t xml:space="preserve"> started</w:t>
      </w:r>
    </w:p>
    <w:p w:rsidR="00B45E7C" w:rsidRDefault="00B45E7C" w:rsidP="00B45E7C">
      <w:pPr>
        <w:numPr>
          <w:ilvl w:val="0"/>
          <w:numId w:val="4"/>
        </w:numPr>
        <w:rPr>
          <w:lang w:val="en-US"/>
        </w:rPr>
      </w:pPr>
      <w:r w:rsidRPr="00B45E7C">
        <w:rPr>
          <w:lang w:val="en-US"/>
        </w:rPr>
        <w:t>Agreement for loan  for skills and innovation with World Bank (about 20 mil. euro/ 9 for the Fund)</w:t>
      </w:r>
    </w:p>
    <w:p w:rsidR="00B213C9" w:rsidRPr="00B213C9" w:rsidRDefault="00B213C9" w:rsidP="00B213C9">
      <w:pPr>
        <w:numPr>
          <w:ilvl w:val="0"/>
          <w:numId w:val="4"/>
        </w:numPr>
        <w:rPr>
          <w:lang w:val="en-US"/>
        </w:rPr>
      </w:pPr>
      <w:r w:rsidRPr="00B213C9">
        <w:rPr>
          <w:lang w:val="en-US"/>
        </w:rPr>
        <w:t>Establishment of a Department for EU Framework</w:t>
      </w:r>
      <w:r w:rsidRPr="00B213C9">
        <w:rPr>
          <w:lang w:val="en-US"/>
        </w:rPr>
        <w:br/>
        <w:t>Programmes for research and innovation within the Ministry of Education and Science – 7 employees</w:t>
      </w:r>
    </w:p>
    <w:p w:rsidR="00B213C9" w:rsidRPr="00B45E7C" w:rsidRDefault="00B213C9" w:rsidP="00B213C9">
      <w:pPr>
        <w:ind w:left="360"/>
        <w:rPr>
          <w:lang w:val="en-US"/>
        </w:rPr>
      </w:pPr>
    </w:p>
    <w:p w:rsidR="00BC493A" w:rsidRDefault="00BC493A" w:rsidP="004169BE">
      <w:pPr>
        <w:pStyle w:val="berschrift1"/>
        <w:rPr>
          <w:sz w:val="24"/>
          <w:szCs w:val="24"/>
        </w:rPr>
      </w:pPr>
      <w:bookmarkStart w:id="2" w:name="_Toc206914419"/>
      <w:r>
        <w:rPr>
          <w:sz w:val="24"/>
          <w:szCs w:val="24"/>
        </w:rPr>
        <w:t>Legislative initiatives</w:t>
      </w:r>
      <w:r w:rsidR="00714238" w:rsidRPr="0069242A">
        <w:rPr>
          <w:sz w:val="24"/>
          <w:szCs w:val="24"/>
        </w:rPr>
        <w:t xml:space="preserve"> - development of the legal and strategic framework</w:t>
      </w:r>
    </w:p>
    <w:p w:rsidR="0016391E" w:rsidRPr="00D8040B" w:rsidRDefault="0016391E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 xml:space="preserve">National Innovation Strategy, 2012-2020 </w:t>
      </w:r>
    </w:p>
    <w:p w:rsidR="0016391E" w:rsidRPr="00D8040B" w:rsidRDefault="0016391E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 xml:space="preserve">National </w:t>
      </w:r>
      <w:proofErr w:type="spellStart"/>
      <w:r w:rsidRPr="00D8040B">
        <w:rPr>
          <w:lang w:val="en-US"/>
        </w:rPr>
        <w:t>Programme</w:t>
      </w:r>
      <w:proofErr w:type="spellEnd"/>
      <w:r w:rsidRPr="00D8040B">
        <w:rPr>
          <w:lang w:val="en-US"/>
        </w:rPr>
        <w:t xml:space="preserve"> of Higher Education and Scientific and Research Activity, 2015-2019</w:t>
      </w:r>
    </w:p>
    <w:p w:rsidR="0016391E" w:rsidRPr="00D8040B" w:rsidRDefault="0016391E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>Law on Scientific and Research Activity, adopted 2008</w:t>
      </w:r>
    </w:p>
    <w:p w:rsidR="0016391E" w:rsidRPr="00D8040B" w:rsidRDefault="0016391E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>Law on Innovation Activity, adopted 2013</w:t>
      </w:r>
    </w:p>
    <w:p w:rsidR="004169BE" w:rsidRPr="00D8040B" w:rsidRDefault="00C17D44" w:rsidP="00D8040B">
      <w:pPr>
        <w:pStyle w:val="berschrift1"/>
        <w:rPr>
          <w:sz w:val="24"/>
          <w:szCs w:val="24"/>
        </w:rPr>
      </w:pPr>
      <w:bookmarkStart w:id="3" w:name="_Toc206914422"/>
      <w:bookmarkEnd w:id="2"/>
      <w:proofErr w:type="gramStart"/>
      <w:r w:rsidRPr="00D8040B">
        <w:rPr>
          <w:sz w:val="24"/>
          <w:szCs w:val="24"/>
        </w:rPr>
        <w:t>Important e</w:t>
      </w:r>
      <w:r w:rsidR="00714238" w:rsidRPr="00D8040B">
        <w:rPr>
          <w:sz w:val="24"/>
          <w:szCs w:val="24"/>
        </w:rPr>
        <w:t xml:space="preserve">vents, </w:t>
      </w:r>
      <w:r w:rsidR="005C08CE" w:rsidRPr="00D8040B">
        <w:rPr>
          <w:sz w:val="24"/>
          <w:szCs w:val="24"/>
        </w:rPr>
        <w:t>meetings, training</w:t>
      </w:r>
      <w:r w:rsidRPr="00D8040B">
        <w:rPr>
          <w:sz w:val="24"/>
          <w:szCs w:val="24"/>
        </w:rPr>
        <w:t xml:space="preserve"> activities</w:t>
      </w:r>
      <w:r w:rsidR="00714238" w:rsidRPr="00D8040B">
        <w:rPr>
          <w:sz w:val="24"/>
          <w:szCs w:val="24"/>
        </w:rPr>
        <w:t>, etc.</w:t>
      </w:r>
      <w:bookmarkEnd w:id="3"/>
      <w:proofErr w:type="gramEnd"/>
    </w:p>
    <w:p w:rsidR="00B213C9" w:rsidRPr="00D8040B" w:rsidRDefault="00B213C9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 xml:space="preserve">7 Info days and 3 workshops on Horizon 2020 </w:t>
      </w:r>
    </w:p>
    <w:p w:rsidR="00FC5181" w:rsidRPr="00D8040B" w:rsidRDefault="002A072F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 xml:space="preserve">Marie </w:t>
      </w:r>
      <w:proofErr w:type="spellStart"/>
      <w:r w:rsidRPr="00D8040B">
        <w:rPr>
          <w:lang w:val="en-US"/>
        </w:rPr>
        <w:t>Sklodowska</w:t>
      </w:r>
      <w:proofErr w:type="spellEnd"/>
      <w:r w:rsidRPr="00D8040B">
        <w:rPr>
          <w:lang w:val="en-US"/>
        </w:rPr>
        <w:t xml:space="preserve"> Curie Info day </w:t>
      </w:r>
      <w:r w:rsidR="00FC5181" w:rsidRPr="00D8040B">
        <w:rPr>
          <w:lang w:val="en-US"/>
        </w:rPr>
        <w:t>May 2015</w:t>
      </w:r>
    </w:p>
    <w:p w:rsidR="00FC5181" w:rsidRPr="00D8040B" w:rsidRDefault="00FC5181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>SMEs in H2020 – February 2015</w:t>
      </w:r>
    </w:p>
    <w:p w:rsidR="004A7D01" w:rsidRPr="00D8040B" w:rsidRDefault="004A7D01" w:rsidP="00D8040B">
      <w:pPr>
        <w:numPr>
          <w:ilvl w:val="0"/>
          <w:numId w:val="3"/>
        </w:numPr>
        <w:rPr>
          <w:lang w:val="en-US"/>
        </w:rPr>
      </w:pPr>
      <w:r w:rsidRPr="00D8040B">
        <w:rPr>
          <w:lang w:val="en-US"/>
        </w:rPr>
        <w:t>H2020 Workshop – Technical support on Project Proposal Preparation</w:t>
      </w:r>
      <w:r w:rsidR="00FC5181" w:rsidRPr="00D8040B">
        <w:rPr>
          <w:lang w:val="en-US"/>
        </w:rPr>
        <w:t xml:space="preserve"> – October 2014</w:t>
      </w:r>
    </w:p>
    <w:p w:rsidR="00E56122" w:rsidRDefault="00FC5181" w:rsidP="0069242A">
      <w:pPr>
        <w:numPr>
          <w:ilvl w:val="0"/>
          <w:numId w:val="3"/>
        </w:numPr>
        <w:ind w:left="432"/>
      </w:pPr>
      <w:r w:rsidRPr="00D8040B">
        <w:rPr>
          <w:lang w:val="en-US"/>
        </w:rPr>
        <w:t>JRC Info Day – Harmonization of GMO Detection and Analysis October 2014</w:t>
      </w:r>
    </w:p>
    <w:p w:rsidR="0029584D" w:rsidRPr="00FF2BA2" w:rsidRDefault="006944FC" w:rsidP="0029584D">
      <w:pPr>
        <w:pStyle w:val="berschrift1"/>
        <w:rPr>
          <w:sz w:val="24"/>
          <w:szCs w:val="24"/>
        </w:rPr>
      </w:pPr>
      <w:bookmarkStart w:id="4" w:name="_Toc206914425"/>
      <w:r w:rsidRPr="00FF2BA2">
        <w:rPr>
          <w:sz w:val="24"/>
          <w:szCs w:val="24"/>
        </w:rPr>
        <w:t>Development of</w:t>
      </w:r>
      <w:r w:rsidR="0029584D" w:rsidRPr="00FF2BA2">
        <w:rPr>
          <w:sz w:val="24"/>
          <w:szCs w:val="24"/>
        </w:rPr>
        <w:t xml:space="preserve"> international cooperation</w:t>
      </w:r>
      <w:bookmarkEnd w:id="4"/>
      <w:r w:rsidR="005C08CE" w:rsidRPr="005C08CE">
        <w:rPr>
          <w:sz w:val="24"/>
          <w:szCs w:val="24"/>
        </w:rPr>
        <w:t xml:space="preserve"> and actions on integration into </w:t>
      </w:r>
      <w:r w:rsidR="005C08CE">
        <w:rPr>
          <w:sz w:val="24"/>
          <w:szCs w:val="24"/>
        </w:rPr>
        <w:t>ERA</w:t>
      </w:r>
    </w:p>
    <w:p w:rsidR="00B213C9" w:rsidRPr="00B213C9" w:rsidRDefault="00B213C9" w:rsidP="00B213C9">
      <w:pPr>
        <w:ind w:left="432"/>
        <w:rPr>
          <w:lang w:val="en-US"/>
        </w:rPr>
      </w:pPr>
      <w:r w:rsidRPr="00B213C9">
        <w:rPr>
          <w:lang w:val="en-US"/>
        </w:rPr>
        <w:t xml:space="preserve">Newly signed </w:t>
      </w:r>
      <w:proofErr w:type="spellStart"/>
      <w:r w:rsidRPr="00B213C9">
        <w:rPr>
          <w:lang w:val="en-US"/>
        </w:rPr>
        <w:t>programmes</w:t>
      </w:r>
      <w:proofErr w:type="spellEnd"/>
      <w:r w:rsidRPr="00B213C9">
        <w:rPr>
          <w:lang w:val="en-US"/>
        </w:rPr>
        <w:t xml:space="preserve"> and agreements</w:t>
      </w:r>
    </w:p>
    <w:p w:rsidR="00B213C9" w:rsidRPr="00B213C9" w:rsidRDefault="00B213C9" w:rsidP="00B213C9">
      <w:pPr>
        <w:numPr>
          <w:ilvl w:val="0"/>
          <w:numId w:val="6"/>
        </w:numPr>
        <w:rPr>
          <w:lang w:val="en-US"/>
        </w:rPr>
      </w:pPr>
      <w:r w:rsidRPr="00B213C9">
        <w:rPr>
          <w:lang w:val="en-US"/>
        </w:rPr>
        <w:t>Kosovo – Cooperation Agreement in the field of Education and Science</w:t>
      </w:r>
    </w:p>
    <w:p w:rsidR="00B213C9" w:rsidRPr="00B213C9" w:rsidRDefault="00B213C9" w:rsidP="00B213C9">
      <w:pPr>
        <w:numPr>
          <w:ilvl w:val="0"/>
          <w:numId w:val="6"/>
        </w:numPr>
        <w:rPr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213C9">
            <w:rPr>
              <w:lang w:val="en-US"/>
            </w:rPr>
            <w:t>Serbia</w:t>
          </w:r>
        </w:smartTag>
      </w:smartTag>
      <w:r w:rsidRPr="00B213C9">
        <w:rPr>
          <w:lang w:val="en-US"/>
        </w:rPr>
        <w:t xml:space="preserve"> – Cooperation Agreement in the field of Education, Science and Technology </w:t>
      </w:r>
    </w:p>
    <w:p w:rsidR="00B213C9" w:rsidRPr="00B213C9" w:rsidRDefault="00B213C9" w:rsidP="00B213C9">
      <w:pPr>
        <w:numPr>
          <w:ilvl w:val="0"/>
          <w:numId w:val="6"/>
        </w:numPr>
        <w:rPr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213C9">
            <w:rPr>
              <w:lang w:val="en-US"/>
            </w:rPr>
            <w:t>Croatia</w:t>
          </w:r>
        </w:smartTag>
      </w:smartTag>
      <w:r w:rsidRPr="00B213C9">
        <w:rPr>
          <w:lang w:val="en-US"/>
        </w:rPr>
        <w:t xml:space="preserve"> – </w:t>
      </w:r>
      <w:proofErr w:type="spellStart"/>
      <w:r w:rsidRPr="00B213C9">
        <w:rPr>
          <w:lang w:val="en-US"/>
        </w:rPr>
        <w:t>Programme</w:t>
      </w:r>
      <w:proofErr w:type="spellEnd"/>
      <w:r w:rsidRPr="00B213C9">
        <w:rPr>
          <w:lang w:val="en-US"/>
        </w:rPr>
        <w:t xml:space="preserve"> for collaboration between the Ministry of Education and Science of RM and the Ministry of Science, Education and Sport of Croatia</w:t>
      </w:r>
    </w:p>
    <w:p w:rsidR="00B213C9" w:rsidRPr="00575FFB" w:rsidRDefault="00B213C9" w:rsidP="00714238">
      <w:pPr>
        <w:ind w:left="432"/>
      </w:pPr>
    </w:p>
    <w:p w:rsidR="002A072F" w:rsidRPr="002A072F" w:rsidRDefault="002A072F" w:rsidP="002A072F">
      <w:pPr>
        <w:ind w:left="432"/>
        <w:rPr>
          <w:lang w:val="en-US"/>
        </w:rPr>
      </w:pPr>
      <w:r w:rsidRPr="002A072F">
        <w:rPr>
          <w:lang w:val="en-US"/>
        </w:rPr>
        <w:tab/>
        <w:t>IAEA   - National project: Establishing the Centre for PET-scan diagnostics continuing (IAEA providing expertise in all segments)</w:t>
      </w:r>
    </w:p>
    <w:p w:rsidR="0029584D" w:rsidRPr="00FF2BA2" w:rsidRDefault="00BC493A" w:rsidP="0029584D">
      <w:pPr>
        <w:pStyle w:val="berschrift1"/>
        <w:rPr>
          <w:sz w:val="24"/>
          <w:szCs w:val="24"/>
        </w:rPr>
      </w:pPr>
      <w:bookmarkStart w:id="5" w:name="_Toc206914428"/>
      <w:r>
        <w:rPr>
          <w:sz w:val="24"/>
          <w:szCs w:val="24"/>
        </w:rPr>
        <w:t>Statistics - m</w:t>
      </w:r>
      <w:r w:rsidR="00AB3F9B" w:rsidRPr="00FF2BA2">
        <w:rPr>
          <w:sz w:val="24"/>
          <w:szCs w:val="24"/>
        </w:rPr>
        <w:t>ajor c</w:t>
      </w:r>
      <w:r w:rsidR="0029584D" w:rsidRPr="00FF2BA2">
        <w:rPr>
          <w:sz w:val="24"/>
          <w:szCs w:val="24"/>
        </w:rPr>
        <w:t xml:space="preserve">hanges / updates of </w:t>
      </w:r>
      <w:r w:rsidR="00AB3F9B" w:rsidRPr="00FF2BA2">
        <w:rPr>
          <w:sz w:val="24"/>
          <w:szCs w:val="24"/>
        </w:rPr>
        <w:t xml:space="preserve">relevant </w:t>
      </w:r>
      <w:r w:rsidR="0029584D" w:rsidRPr="00FF2BA2">
        <w:rPr>
          <w:sz w:val="24"/>
          <w:szCs w:val="24"/>
        </w:rPr>
        <w:t>statistical data</w:t>
      </w:r>
      <w:bookmarkEnd w:id="5"/>
    </w:p>
    <w:p w:rsidR="00714238" w:rsidRDefault="009778CF" w:rsidP="00714238">
      <w:pPr>
        <w:ind w:left="432"/>
        <w:rPr>
          <w:lang w:val="en-US"/>
        </w:rPr>
      </w:pPr>
      <w:r>
        <w:rPr>
          <w:lang w:val="en-US"/>
        </w:rPr>
        <w:t>N/A</w:t>
      </w:r>
    </w:p>
    <w:p w:rsidR="00866EBD" w:rsidRDefault="00866EBD" w:rsidP="00714238">
      <w:pPr>
        <w:ind w:left="432"/>
      </w:pPr>
    </w:p>
    <w:p w:rsidR="0029584D" w:rsidRPr="00FF2BA2" w:rsidRDefault="0029584D" w:rsidP="0029584D">
      <w:pPr>
        <w:pStyle w:val="berschrift1"/>
        <w:rPr>
          <w:sz w:val="24"/>
          <w:szCs w:val="24"/>
        </w:rPr>
      </w:pPr>
      <w:bookmarkStart w:id="6" w:name="_Toc206914431"/>
      <w:r w:rsidRPr="00FF2BA2">
        <w:rPr>
          <w:sz w:val="24"/>
          <w:szCs w:val="24"/>
        </w:rPr>
        <w:t>Assessment of the development</w:t>
      </w:r>
      <w:r w:rsidR="002761E5">
        <w:rPr>
          <w:sz w:val="24"/>
          <w:szCs w:val="24"/>
        </w:rPr>
        <w:t>s</w:t>
      </w:r>
      <w:r w:rsidRPr="00FF2BA2">
        <w:rPr>
          <w:sz w:val="24"/>
          <w:szCs w:val="24"/>
        </w:rPr>
        <w:t xml:space="preserve"> and outlook </w:t>
      </w:r>
      <w:r w:rsidR="002761E5">
        <w:rPr>
          <w:sz w:val="24"/>
          <w:szCs w:val="24"/>
        </w:rPr>
        <w:t>on</w:t>
      </w:r>
      <w:r w:rsidRPr="00FF2BA2">
        <w:rPr>
          <w:sz w:val="24"/>
          <w:szCs w:val="24"/>
        </w:rPr>
        <w:t xml:space="preserve"> the next 6 months</w:t>
      </w:r>
      <w:bookmarkEnd w:id="6"/>
    </w:p>
    <w:p w:rsidR="006944FC" w:rsidRPr="00FF2BA2" w:rsidRDefault="00CD1FD0" w:rsidP="00714238">
      <w:pPr>
        <w:ind w:left="432"/>
        <w:rPr>
          <w:i/>
          <w:lang w:val="en-US"/>
        </w:rPr>
      </w:pPr>
      <w:bookmarkStart w:id="7" w:name="_Toc189913652"/>
      <w:r>
        <w:rPr>
          <w:i/>
          <w:lang w:val="en-US"/>
        </w:rPr>
        <w:t xml:space="preserve">Focus on the Innovation fund activities and  their implementation, strengthened actions on H2020 promotion and support for participation, Marie </w:t>
      </w:r>
      <w:proofErr w:type="spellStart"/>
      <w:r>
        <w:rPr>
          <w:i/>
          <w:lang w:val="en-US"/>
        </w:rPr>
        <w:t>Sklodowska</w:t>
      </w:r>
      <w:proofErr w:type="spellEnd"/>
      <w:r>
        <w:rPr>
          <w:i/>
          <w:lang w:val="en-US"/>
        </w:rPr>
        <w:t xml:space="preserve"> Curie Actions presentation and encouragement for participation, COST Actions promotion etc.</w:t>
      </w:r>
    </w:p>
    <w:p w:rsidR="00E56122" w:rsidRDefault="00E56122" w:rsidP="00714238">
      <w:pPr>
        <w:ind w:left="432"/>
        <w:rPr>
          <w:lang w:val="en-US"/>
        </w:rPr>
      </w:pPr>
      <w:r>
        <w:rPr>
          <w:lang w:val="en-US"/>
        </w:rPr>
        <w:t>…</w:t>
      </w:r>
    </w:p>
    <w:p w:rsidR="00866EBD" w:rsidRDefault="00866EBD" w:rsidP="00714238">
      <w:pPr>
        <w:ind w:left="432"/>
      </w:pPr>
    </w:p>
    <w:bookmarkEnd w:id="7"/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Pr="008D74D9" w:rsidRDefault="008D74D9" w:rsidP="008D74D9">
      <w:pPr>
        <w:rPr>
          <w:lang w:val="en-US"/>
        </w:rPr>
      </w:pPr>
    </w:p>
    <w:p w:rsidR="008D74D9" w:rsidRDefault="008D74D9" w:rsidP="008D74D9">
      <w:pPr>
        <w:rPr>
          <w:lang w:val="en-US"/>
        </w:rPr>
      </w:pPr>
    </w:p>
    <w:p w:rsidR="008D74D9" w:rsidRDefault="008D74D9" w:rsidP="008D74D9">
      <w:pPr>
        <w:rPr>
          <w:lang w:val="en-US"/>
        </w:rPr>
      </w:pPr>
    </w:p>
    <w:p w:rsidR="008D74D9" w:rsidRDefault="008D74D9" w:rsidP="008D74D9">
      <w:pPr>
        <w:rPr>
          <w:lang w:val="en-US"/>
        </w:rPr>
      </w:pPr>
    </w:p>
    <w:p w:rsidR="00ED2231" w:rsidRPr="008D74D9" w:rsidRDefault="00ED2231" w:rsidP="008D74D9">
      <w:pPr>
        <w:jc w:val="center"/>
        <w:rPr>
          <w:lang w:val="en-US"/>
        </w:rPr>
      </w:pPr>
    </w:p>
    <w:sectPr w:rsidR="00ED2231" w:rsidRPr="008D74D9" w:rsidSect="00B05A98">
      <w:headerReference w:type="default" r:id="rId8"/>
      <w:footerReference w:type="default" r:id="rId9"/>
      <w:pgSz w:w="11906" w:h="16838" w:code="9"/>
      <w:pgMar w:top="1440" w:right="113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BE" w:rsidRDefault="00360DBE">
      <w:r>
        <w:separator/>
      </w:r>
    </w:p>
    <w:p w:rsidR="00360DBE" w:rsidRDefault="00360DBE"/>
  </w:endnote>
  <w:endnote w:type="continuationSeparator" w:id="0">
    <w:p w:rsidR="00360DBE" w:rsidRDefault="00360DBE">
      <w:r>
        <w:continuationSeparator/>
      </w:r>
    </w:p>
    <w:p w:rsidR="00360DBE" w:rsidRDefault="00360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9" w:type="dxa"/>
      <w:tblLook w:val="01E0" w:firstRow="1" w:lastRow="1" w:firstColumn="1" w:lastColumn="1" w:noHBand="0" w:noVBand="0"/>
    </w:tblPr>
    <w:tblGrid>
      <w:gridCol w:w="5688"/>
      <w:gridCol w:w="2871"/>
    </w:tblGrid>
    <w:tr w:rsidR="000C2DBB">
      <w:tc>
        <w:tcPr>
          <w:tcW w:w="5688" w:type="dxa"/>
          <w:vMerge w:val="restart"/>
          <w:vAlign w:val="center"/>
        </w:tcPr>
        <w:p w:rsidR="000C2DBB" w:rsidRPr="00042DA6" w:rsidRDefault="000C2DBB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0C2DBB" w:rsidRPr="00042DA6" w:rsidRDefault="000C2DBB" w:rsidP="00042DA6">
          <w:pPr>
            <w:pStyle w:val="Fuzeile"/>
          </w:pPr>
        </w:p>
      </w:tc>
    </w:tr>
    <w:tr w:rsidR="000C2DBB">
      <w:tc>
        <w:tcPr>
          <w:tcW w:w="5688" w:type="dxa"/>
          <w:vMerge/>
          <w:vAlign w:val="center"/>
        </w:tcPr>
        <w:p w:rsidR="000C2DBB" w:rsidRPr="00042DA6" w:rsidRDefault="000C2DBB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0C2DBB" w:rsidRPr="00042DA6" w:rsidRDefault="000C2DBB" w:rsidP="000611B2">
          <w:pPr>
            <w:pStyle w:val="Fuzeile"/>
          </w:pPr>
          <w:r w:rsidRPr="00042DA6">
            <w:t xml:space="preserve">Page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PAGE </w:instrText>
          </w:r>
          <w:r w:rsidRPr="00042DA6">
            <w:rPr>
              <w:rStyle w:val="Seitenzahl"/>
            </w:rPr>
            <w:fldChar w:fldCharType="separate"/>
          </w:r>
          <w:r w:rsidR="009778CF">
            <w:rPr>
              <w:rStyle w:val="Seitenzahl"/>
              <w:noProof/>
            </w:rPr>
            <w:t>2</w:t>
          </w:r>
          <w:r w:rsidRPr="00042DA6">
            <w:rPr>
              <w:rStyle w:val="Seitenzahl"/>
            </w:rPr>
            <w:fldChar w:fldCharType="end"/>
          </w:r>
          <w:r w:rsidRPr="00042DA6">
            <w:rPr>
              <w:rStyle w:val="Seitenzahl"/>
              <w:lang w:val="en-US"/>
            </w:rPr>
            <w:t xml:space="preserve"> /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NUMPAGES </w:instrText>
          </w:r>
          <w:r w:rsidRPr="00042DA6">
            <w:rPr>
              <w:rStyle w:val="Seitenzahl"/>
            </w:rPr>
            <w:fldChar w:fldCharType="separate"/>
          </w:r>
          <w:r w:rsidR="009778CF">
            <w:rPr>
              <w:rStyle w:val="Seitenzahl"/>
              <w:noProof/>
            </w:rPr>
            <w:t>2</w:t>
          </w:r>
          <w:r w:rsidRPr="00042DA6">
            <w:rPr>
              <w:rStyle w:val="Seitenzahl"/>
            </w:rPr>
            <w:fldChar w:fldCharType="end"/>
          </w:r>
        </w:p>
      </w:tc>
    </w:tr>
  </w:tbl>
  <w:p w:rsidR="000C2DBB" w:rsidRDefault="000C2D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BE" w:rsidRDefault="00360DBE">
      <w:r>
        <w:separator/>
      </w:r>
    </w:p>
    <w:p w:rsidR="00360DBE" w:rsidRDefault="00360DBE"/>
  </w:footnote>
  <w:footnote w:type="continuationSeparator" w:id="0">
    <w:p w:rsidR="00360DBE" w:rsidRDefault="00360DBE">
      <w:r>
        <w:continuationSeparator/>
      </w:r>
    </w:p>
    <w:p w:rsidR="00360DBE" w:rsidRDefault="00360DBE"/>
  </w:footnote>
  <w:footnote w:id="1">
    <w:p w:rsidR="000C2DBB" w:rsidRPr="00944A49" w:rsidRDefault="000C2DBB" w:rsidP="00B05A98">
      <w:pPr>
        <w:pStyle w:val="Funotentext"/>
      </w:pPr>
      <w:r>
        <w:rPr>
          <w:rStyle w:val="Funotenzeichen"/>
        </w:rPr>
        <w:footnoteRef/>
      </w:r>
      <w:r>
        <w:t xml:space="preserve"> The progress reports are collected in preparation of the meetings of the Steering Platform on Research for the Western Balkan Countries. Please submit your report to office@danube-inco.net </w:t>
      </w:r>
      <w:r w:rsidRPr="00276BA2">
        <w:rPr>
          <w:b/>
          <w:u w:val="single"/>
        </w:rPr>
        <w:t>until June 1, 2015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DBB" w:rsidRDefault="000C2DBB" w:rsidP="0069242A">
    <w:pPr>
      <w:jc w:val="right"/>
      <w:rPr>
        <w:sz w:val="20"/>
        <w:szCs w:val="20"/>
      </w:rPr>
    </w:pPr>
  </w:p>
  <w:p w:rsidR="000C2DBB" w:rsidRPr="0069242A" w:rsidRDefault="000C2DBB" w:rsidP="0069242A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B08"/>
    <w:multiLevelType w:val="hybridMultilevel"/>
    <w:tmpl w:val="95D48AC4"/>
    <w:lvl w:ilvl="0" w:tplc="1A2E9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A5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CE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A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84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2A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E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0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C6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DE50BC5"/>
    <w:multiLevelType w:val="hybridMultilevel"/>
    <w:tmpl w:val="5AB41B44"/>
    <w:lvl w:ilvl="0" w:tplc="62F6E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62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6A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0A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3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EC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A8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48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6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491155"/>
    <w:multiLevelType w:val="multilevel"/>
    <w:tmpl w:val="98FC9A2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310662A"/>
    <w:multiLevelType w:val="hybridMultilevel"/>
    <w:tmpl w:val="5DB8C7F8"/>
    <w:lvl w:ilvl="0" w:tplc="078A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C6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2A2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40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C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8A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E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6100E4"/>
    <w:multiLevelType w:val="hybridMultilevel"/>
    <w:tmpl w:val="BEA697EE"/>
    <w:lvl w:ilvl="0" w:tplc="3470F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6E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AC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8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4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0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B6F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68A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B15877"/>
    <w:multiLevelType w:val="hybridMultilevel"/>
    <w:tmpl w:val="0FA0E1CC"/>
    <w:lvl w:ilvl="0" w:tplc="E2E07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4B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3EC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4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C1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A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62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85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A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C"/>
    <w:rsid w:val="00012D48"/>
    <w:rsid w:val="0003133A"/>
    <w:rsid w:val="00034B28"/>
    <w:rsid w:val="000353BC"/>
    <w:rsid w:val="00042DA6"/>
    <w:rsid w:val="000549D7"/>
    <w:rsid w:val="000611B2"/>
    <w:rsid w:val="000637D9"/>
    <w:rsid w:val="00065DD5"/>
    <w:rsid w:val="00070584"/>
    <w:rsid w:val="00076731"/>
    <w:rsid w:val="000818DC"/>
    <w:rsid w:val="00087C11"/>
    <w:rsid w:val="000B20ED"/>
    <w:rsid w:val="000C2797"/>
    <w:rsid w:val="000C2DBB"/>
    <w:rsid w:val="000D64EF"/>
    <w:rsid w:val="000E3818"/>
    <w:rsid w:val="000F1D49"/>
    <w:rsid w:val="00104AB8"/>
    <w:rsid w:val="001128C6"/>
    <w:rsid w:val="00114920"/>
    <w:rsid w:val="0013430D"/>
    <w:rsid w:val="00134F48"/>
    <w:rsid w:val="00136957"/>
    <w:rsid w:val="0015222B"/>
    <w:rsid w:val="00152DCC"/>
    <w:rsid w:val="0016391E"/>
    <w:rsid w:val="00172A3C"/>
    <w:rsid w:val="001856C3"/>
    <w:rsid w:val="001875C7"/>
    <w:rsid w:val="0019054C"/>
    <w:rsid w:val="001947FC"/>
    <w:rsid w:val="00195192"/>
    <w:rsid w:val="001A6FC3"/>
    <w:rsid w:val="001C4C7D"/>
    <w:rsid w:val="001D77C3"/>
    <w:rsid w:val="001D7DEE"/>
    <w:rsid w:val="001E0533"/>
    <w:rsid w:val="001E6FB6"/>
    <w:rsid w:val="00226FFA"/>
    <w:rsid w:val="00233FF2"/>
    <w:rsid w:val="00236330"/>
    <w:rsid w:val="00236F87"/>
    <w:rsid w:val="00237473"/>
    <w:rsid w:val="00263D24"/>
    <w:rsid w:val="00264DC8"/>
    <w:rsid w:val="002761E5"/>
    <w:rsid w:val="00276BA2"/>
    <w:rsid w:val="002774AF"/>
    <w:rsid w:val="0029256F"/>
    <w:rsid w:val="0029584D"/>
    <w:rsid w:val="002A062C"/>
    <w:rsid w:val="002A072F"/>
    <w:rsid w:val="002A30D6"/>
    <w:rsid w:val="002E1E27"/>
    <w:rsid w:val="002F4A27"/>
    <w:rsid w:val="002F670A"/>
    <w:rsid w:val="00304E9E"/>
    <w:rsid w:val="00326F67"/>
    <w:rsid w:val="00331D7D"/>
    <w:rsid w:val="00336D40"/>
    <w:rsid w:val="00342E2F"/>
    <w:rsid w:val="0035415E"/>
    <w:rsid w:val="00354CE4"/>
    <w:rsid w:val="00356F82"/>
    <w:rsid w:val="00360DBE"/>
    <w:rsid w:val="00373993"/>
    <w:rsid w:val="00392AF4"/>
    <w:rsid w:val="00393AF0"/>
    <w:rsid w:val="003A26BD"/>
    <w:rsid w:val="003A69A8"/>
    <w:rsid w:val="003B44D7"/>
    <w:rsid w:val="003C1718"/>
    <w:rsid w:val="003D1427"/>
    <w:rsid w:val="003F5D7D"/>
    <w:rsid w:val="0041095B"/>
    <w:rsid w:val="004169BE"/>
    <w:rsid w:val="004561A7"/>
    <w:rsid w:val="00456A08"/>
    <w:rsid w:val="00470F93"/>
    <w:rsid w:val="00484E21"/>
    <w:rsid w:val="0048700C"/>
    <w:rsid w:val="00494BA7"/>
    <w:rsid w:val="004A7D01"/>
    <w:rsid w:val="005074AD"/>
    <w:rsid w:val="00507FAC"/>
    <w:rsid w:val="00534E9F"/>
    <w:rsid w:val="00536D93"/>
    <w:rsid w:val="005669D5"/>
    <w:rsid w:val="00575FFB"/>
    <w:rsid w:val="00596737"/>
    <w:rsid w:val="005B3616"/>
    <w:rsid w:val="005C08CE"/>
    <w:rsid w:val="005C4E78"/>
    <w:rsid w:val="005D6CA6"/>
    <w:rsid w:val="005D7D66"/>
    <w:rsid w:val="005E0BB9"/>
    <w:rsid w:val="005E3FF2"/>
    <w:rsid w:val="005F4234"/>
    <w:rsid w:val="005F4A12"/>
    <w:rsid w:val="00604C16"/>
    <w:rsid w:val="00610166"/>
    <w:rsid w:val="00640BAD"/>
    <w:rsid w:val="006472EE"/>
    <w:rsid w:val="00653BBB"/>
    <w:rsid w:val="00656E34"/>
    <w:rsid w:val="00675FE4"/>
    <w:rsid w:val="006800CB"/>
    <w:rsid w:val="006812D7"/>
    <w:rsid w:val="0068751B"/>
    <w:rsid w:val="0069240A"/>
    <w:rsid w:val="0069242A"/>
    <w:rsid w:val="006944FC"/>
    <w:rsid w:val="0069696F"/>
    <w:rsid w:val="006A6DAA"/>
    <w:rsid w:val="006A77EC"/>
    <w:rsid w:val="006D2D53"/>
    <w:rsid w:val="006F4886"/>
    <w:rsid w:val="006F7FC0"/>
    <w:rsid w:val="007139FF"/>
    <w:rsid w:val="00714238"/>
    <w:rsid w:val="00742B04"/>
    <w:rsid w:val="007444DC"/>
    <w:rsid w:val="00746DA0"/>
    <w:rsid w:val="00747D79"/>
    <w:rsid w:val="00754692"/>
    <w:rsid w:val="007912B9"/>
    <w:rsid w:val="007D7890"/>
    <w:rsid w:val="007E0666"/>
    <w:rsid w:val="007E1ACD"/>
    <w:rsid w:val="007E61DC"/>
    <w:rsid w:val="007F34F2"/>
    <w:rsid w:val="00804F01"/>
    <w:rsid w:val="00824F19"/>
    <w:rsid w:val="00827554"/>
    <w:rsid w:val="00833211"/>
    <w:rsid w:val="00851E10"/>
    <w:rsid w:val="008528F1"/>
    <w:rsid w:val="00866EBD"/>
    <w:rsid w:val="008703AC"/>
    <w:rsid w:val="00880C7A"/>
    <w:rsid w:val="008C36A5"/>
    <w:rsid w:val="008D2418"/>
    <w:rsid w:val="008D6997"/>
    <w:rsid w:val="008D74D9"/>
    <w:rsid w:val="008E5A97"/>
    <w:rsid w:val="00903123"/>
    <w:rsid w:val="00914EEA"/>
    <w:rsid w:val="009232F8"/>
    <w:rsid w:val="00944A49"/>
    <w:rsid w:val="00945C4F"/>
    <w:rsid w:val="00951C64"/>
    <w:rsid w:val="00953B1E"/>
    <w:rsid w:val="00956664"/>
    <w:rsid w:val="009744F8"/>
    <w:rsid w:val="009778CF"/>
    <w:rsid w:val="00984B17"/>
    <w:rsid w:val="009B4304"/>
    <w:rsid w:val="009C19CC"/>
    <w:rsid w:val="00A04104"/>
    <w:rsid w:val="00A059C1"/>
    <w:rsid w:val="00A06C5E"/>
    <w:rsid w:val="00A124E2"/>
    <w:rsid w:val="00A1383C"/>
    <w:rsid w:val="00A17E44"/>
    <w:rsid w:val="00A3499A"/>
    <w:rsid w:val="00A353FA"/>
    <w:rsid w:val="00A36FBA"/>
    <w:rsid w:val="00A37DA9"/>
    <w:rsid w:val="00A52DF3"/>
    <w:rsid w:val="00A63AC1"/>
    <w:rsid w:val="00A70480"/>
    <w:rsid w:val="00A8013F"/>
    <w:rsid w:val="00A93175"/>
    <w:rsid w:val="00A95979"/>
    <w:rsid w:val="00AA3D9E"/>
    <w:rsid w:val="00AB2559"/>
    <w:rsid w:val="00AB3B84"/>
    <w:rsid w:val="00AB3F9B"/>
    <w:rsid w:val="00AB439F"/>
    <w:rsid w:val="00AB66D7"/>
    <w:rsid w:val="00AB7F52"/>
    <w:rsid w:val="00AE3E4A"/>
    <w:rsid w:val="00AE4B58"/>
    <w:rsid w:val="00AF1621"/>
    <w:rsid w:val="00B009CE"/>
    <w:rsid w:val="00B05A98"/>
    <w:rsid w:val="00B1566F"/>
    <w:rsid w:val="00B213C9"/>
    <w:rsid w:val="00B23F37"/>
    <w:rsid w:val="00B2452C"/>
    <w:rsid w:val="00B31487"/>
    <w:rsid w:val="00B45E7C"/>
    <w:rsid w:val="00B53BB8"/>
    <w:rsid w:val="00B57519"/>
    <w:rsid w:val="00B72E2A"/>
    <w:rsid w:val="00B77F1F"/>
    <w:rsid w:val="00B806AB"/>
    <w:rsid w:val="00B96EE2"/>
    <w:rsid w:val="00B973E9"/>
    <w:rsid w:val="00BA0435"/>
    <w:rsid w:val="00BB725C"/>
    <w:rsid w:val="00BC493A"/>
    <w:rsid w:val="00C1594D"/>
    <w:rsid w:val="00C17D44"/>
    <w:rsid w:val="00C22C53"/>
    <w:rsid w:val="00C260A4"/>
    <w:rsid w:val="00C4113C"/>
    <w:rsid w:val="00C46B09"/>
    <w:rsid w:val="00C57785"/>
    <w:rsid w:val="00C81F97"/>
    <w:rsid w:val="00C84223"/>
    <w:rsid w:val="00C84457"/>
    <w:rsid w:val="00C850C0"/>
    <w:rsid w:val="00C90889"/>
    <w:rsid w:val="00C9092E"/>
    <w:rsid w:val="00CB310B"/>
    <w:rsid w:val="00CB7AC1"/>
    <w:rsid w:val="00CC1C76"/>
    <w:rsid w:val="00CC379D"/>
    <w:rsid w:val="00CD1FD0"/>
    <w:rsid w:val="00CD670B"/>
    <w:rsid w:val="00CE3287"/>
    <w:rsid w:val="00CF1E95"/>
    <w:rsid w:val="00CF58FD"/>
    <w:rsid w:val="00D030B0"/>
    <w:rsid w:val="00D04044"/>
    <w:rsid w:val="00D058B8"/>
    <w:rsid w:val="00D131D3"/>
    <w:rsid w:val="00D2151D"/>
    <w:rsid w:val="00D33A4B"/>
    <w:rsid w:val="00D36B53"/>
    <w:rsid w:val="00D4140B"/>
    <w:rsid w:val="00D71D5A"/>
    <w:rsid w:val="00D727C4"/>
    <w:rsid w:val="00D746B3"/>
    <w:rsid w:val="00D76144"/>
    <w:rsid w:val="00D8040B"/>
    <w:rsid w:val="00D83134"/>
    <w:rsid w:val="00D83906"/>
    <w:rsid w:val="00D849D9"/>
    <w:rsid w:val="00DA2E71"/>
    <w:rsid w:val="00DA3B97"/>
    <w:rsid w:val="00DA4993"/>
    <w:rsid w:val="00DB32D7"/>
    <w:rsid w:val="00DF0E9F"/>
    <w:rsid w:val="00DF720F"/>
    <w:rsid w:val="00E33E17"/>
    <w:rsid w:val="00E35B23"/>
    <w:rsid w:val="00E3748C"/>
    <w:rsid w:val="00E42FEE"/>
    <w:rsid w:val="00E56122"/>
    <w:rsid w:val="00E766CE"/>
    <w:rsid w:val="00E777E5"/>
    <w:rsid w:val="00E85502"/>
    <w:rsid w:val="00EB4785"/>
    <w:rsid w:val="00ED2231"/>
    <w:rsid w:val="00EE2F69"/>
    <w:rsid w:val="00EF70C5"/>
    <w:rsid w:val="00EF7288"/>
    <w:rsid w:val="00F07928"/>
    <w:rsid w:val="00F07C78"/>
    <w:rsid w:val="00F11727"/>
    <w:rsid w:val="00F35A2D"/>
    <w:rsid w:val="00F661A7"/>
    <w:rsid w:val="00F75EC7"/>
    <w:rsid w:val="00F77239"/>
    <w:rsid w:val="00F933C8"/>
    <w:rsid w:val="00FB134B"/>
    <w:rsid w:val="00FB1A6F"/>
    <w:rsid w:val="00FB528C"/>
    <w:rsid w:val="00FC371F"/>
    <w:rsid w:val="00FC5181"/>
    <w:rsid w:val="00FE4B8F"/>
    <w:rsid w:val="00FF2BA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WBC-INCO.Net</vt:lpstr>
      <vt:lpstr>WBC-INCO.Net</vt:lpstr>
    </vt:vector>
  </TitlesOfParts>
  <Company>Zentrum für soziale Innovation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WBC-INCO.Net</dc:title>
  <dc:subject>WBC Periodic Progress Report for WBC Steering Platform</dc:subject>
  <dc:creator>Buchbauer, BMWF-AT</dc:creator>
  <cp:lastModifiedBy>Ines Marinkovic</cp:lastModifiedBy>
  <cp:revision>3</cp:revision>
  <cp:lastPrinted>2008-10-16T09:51:00Z</cp:lastPrinted>
  <dcterms:created xsi:type="dcterms:W3CDTF">2015-06-06T16:17:00Z</dcterms:created>
  <dcterms:modified xsi:type="dcterms:W3CDTF">2015-06-06T16:45:00Z</dcterms:modified>
</cp:coreProperties>
</file>