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79" w:rsidRDefault="00221679" w:rsidP="00F85101">
      <w:pPr>
        <w:pStyle w:val="berschrift1"/>
        <w:numPr>
          <w:ilvl w:val="0"/>
          <w:numId w:val="0"/>
        </w:numPr>
        <w:spacing w:before="0" w:after="0"/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FF2BA2" w:rsidRPr="00FF2BA2" w:rsidRDefault="00C43091" w:rsidP="00F85101">
      <w:pPr>
        <w:pStyle w:val="berschrift1"/>
        <w:numPr>
          <w:ilvl w:val="0"/>
          <w:numId w:val="0"/>
        </w:numPr>
        <w:spacing w:before="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Kosovo</w:t>
      </w:r>
      <w:r w:rsidR="00221679">
        <w:rPr>
          <w:sz w:val="28"/>
          <w:szCs w:val="28"/>
          <w:u w:val="single"/>
        </w:rPr>
        <w:t>*</w:t>
      </w:r>
      <w:r w:rsidR="00221679">
        <w:rPr>
          <w:rStyle w:val="Funotenzeichen"/>
          <w:sz w:val="28"/>
          <w:szCs w:val="28"/>
          <w:u w:val="single"/>
        </w:rPr>
        <w:footnoteReference w:id="1"/>
      </w:r>
    </w:p>
    <w:p w:rsidR="00F85101" w:rsidRDefault="00F85101" w:rsidP="00F85101">
      <w:pPr>
        <w:spacing w:after="0"/>
        <w:jc w:val="center"/>
        <w:rPr>
          <w:rFonts w:cs="Arial"/>
          <w:b/>
          <w:bCs/>
          <w:kern w:val="32"/>
          <w:sz w:val="28"/>
          <w:szCs w:val="28"/>
        </w:rPr>
      </w:pPr>
    </w:p>
    <w:p w:rsidR="00F85101" w:rsidRPr="00FF2BA2" w:rsidRDefault="00ED2231" w:rsidP="00F85101">
      <w:pPr>
        <w:spacing w:after="0"/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PROGRESS REPORT</w:t>
      </w:r>
      <w:r w:rsidR="00B05A98">
        <w:rPr>
          <w:rStyle w:val="Funotenzeichen"/>
          <w:rFonts w:cs="Arial"/>
          <w:b/>
          <w:bCs/>
          <w:kern w:val="32"/>
          <w:sz w:val="28"/>
          <w:szCs w:val="28"/>
        </w:rPr>
        <w:footnoteReference w:id="2"/>
      </w:r>
    </w:p>
    <w:p w:rsidR="00ED2231" w:rsidRDefault="00304E9E" w:rsidP="00F85101">
      <w:pPr>
        <w:spacing w:after="0"/>
        <w:jc w:val="both"/>
        <w:rPr>
          <w:rFonts w:cs="Arial"/>
          <w:b/>
          <w:bCs/>
          <w:kern w:val="32"/>
          <w:sz w:val="28"/>
          <w:szCs w:val="28"/>
        </w:rPr>
      </w:pPr>
      <w:proofErr w:type="gramStart"/>
      <w:r w:rsidRPr="00FF2BA2">
        <w:rPr>
          <w:rFonts w:cs="Arial"/>
          <w:b/>
          <w:bCs/>
          <w:kern w:val="32"/>
          <w:sz w:val="28"/>
          <w:szCs w:val="28"/>
        </w:rPr>
        <w:t>on</w:t>
      </w:r>
      <w:proofErr w:type="gramEnd"/>
      <w:r w:rsidR="00FF2BA2" w:rsidRPr="00FF2BA2">
        <w:rPr>
          <w:rFonts w:cs="Arial"/>
          <w:b/>
          <w:bCs/>
          <w:kern w:val="32"/>
          <w:sz w:val="28"/>
          <w:szCs w:val="28"/>
        </w:rPr>
        <w:t xml:space="preserve"> </w:t>
      </w:r>
      <w:r w:rsidRPr="00FF2BA2">
        <w:rPr>
          <w:rFonts w:cs="Arial"/>
          <w:b/>
          <w:bCs/>
          <w:kern w:val="32"/>
          <w:sz w:val="28"/>
          <w:szCs w:val="28"/>
        </w:rPr>
        <w:t xml:space="preserve">recent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developments </w:t>
      </w:r>
      <w:r w:rsidRPr="00FF2BA2">
        <w:rPr>
          <w:rFonts w:cs="Arial"/>
          <w:b/>
          <w:bCs/>
          <w:kern w:val="32"/>
          <w:sz w:val="28"/>
          <w:szCs w:val="28"/>
        </w:rPr>
        <w:t>regarding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 S&amp;T</w:t>
      </w:r>
      <w:r w:rsidRPr="00FF2BA2">
        <w:rPr>
          <w:rFonts w:cs="Arial"/>
          <w:b/>
          <w:bCs/>
          <w:kern w:val="32"/>
          <w:sz w:val="28"/>
          <w:szCs w:val="28"/>
        </w:rPr>
        <w:t xml:space="preserve"> cooperation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>in</w:t>
      </w:r>
      <w:r w:rsidR="00ED2231">
        <w:rPr>
          <w:rFonts w:cs="Arial"/>
          <w:b/>
          <w:bCs/>
          <w:kern w:val="32"/>
          <w:sz w:val="28"/>
          <w:szCs w:val="28"/>
        </w:rPr>
        <w:t>/with</w:t>
      </w:r>
      <w:r w:rsidR="00E3748C" w:rsidRPr="00FF2BA2">
        <w:rPr>
          <w:rFonts w:cs="Arial"/>
          <w:b/>
          <w:bCs/>
          <w:kern w:val="32"/>
          <w:sz w:val="28"/>
          <w:szCs w:val="28"/>
        </w:rPr>
        <w:t xml:space="preserve"> </w:t>
      </w:r>
      <w:r w:rsidR="00ED2231">
        <w:rPr>
          <w:rFonts w:cs="Arial"/>
          <w:b/>
          <w:bCs/>
          <w:kern w:val="32"/>
          <w:sz w:val="28"/>
          <w:szCs w:val="28"/>
        </w:rPr>
        <w:t xml:space="preserve">the </w:t>
      </w:r>
      <w:r w:rsidR="00E3748C" w:rsidRPr="00FF2BA2">
        <w:rPr>
          <w:rFonts w:cs="Arial"/>
          <w:b/>
          <w:bCs/>
          <w:kern w:val="32"/>
          <w:sz w:val="28"/>
          <w:szCs w:val="28"/>
        </w:rPr>
        <w:t>WBC</w:t>
      </w:r>
    </w:p>
    <w:p w:rsidR="007664C1" w:rsidRDefault="007664C1" w:rsidP="007664C1">
      <w:pPr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(Budapest, June 8-9, 2015)</w:t>
      </w:r>
    </w:p>
    <w:p w:rsidR="007664C1" w:rsidRDefault="007664C1" w:rsidP="00F85101">
      <w:pPr>
        <w:spacing w:after="0"/>
        <w:jc w:val="both"/>
        <w:rPr>
          <w:rFonts w:cs="Arial"/>
          <w:b/>
          <w:bCs/>
          <w:kern w:val="32"/>
          <w:sz w:val="28"/>
          <w:szCs w:val="28"/>
        </w:rPr>
      </w:pPr>
    </w:p>
    <w:p w:rsidR="00F85101" w:rsidRPr="005E6032" w:rsidRDefault="00F85101" w:rsidP="00F85101">
      <w:pPr>
        <w:spacing w:after="0"/>
        <w:jc w:val="both"/>
        <w:rPr>
          <w:rFonts w:cs="Arial"/>
          <w:b/>
          <w:bCs/>
          <w:kern w:val="32"/>
          <w:sz w:val="28"/>
          <w:szCs w:val="28"/>
        </w:rPr>
      </w:pPr>
    </w:p>
    <w:p w:rsidR="00BC493A" w:rsidRDefault="00BC493A" w:rsidP="00F85101">
      <w:pPr>
        <w:pStyle w:val="berschrift1"/>
        <w:spacing w:before="0" w:after="0"/>
        <w:jc w:val="both"/>
        <w:rPr>
          <w:sz w:val="24"/>
          <w:szCs w:val="24"/>
        </w:rPr>
      </w:pPr>
      <w:r w:rsidRPr="00BC493A">
        <w:rPr>
          <w:sz w:val="24"/>
          <w:szCs w:val="24"/>
        </w:rPr>
        <w:t>Policy actions</w:t>
      </w:r>
      <w:bookmarkStart w:id="1" w:name="_Toc206914416"/>
    </w:p>
    <w:bookmarkEnd w:id="1"/>
    <w:p w:rsidR="00161975" w:rsidRDefault="005E6032" w:rsidP="007664C1">
      <w:pPr>
        <w:numPr>
          <w:ilvl w:val="0"/>
          <w:numId w:val="4"/>
        </w:numPr>
        <w:spacing w:after="0"/>
        <w:jc w:val="both"/>
        <w:rPr>
          <w:rFonts w:cs="Arial"/>
          <w:bCs/>
          <w:kern w:val="32"/>
          <w:szCs w:val="22"/>
        </w:rPr>
      </w:pPr>
      <w:r>
        <w:rPr>
          <w:rFonts w:cs="Arial"/>
          <w:bCs/>
          <w:kern w:val="32"/>
          <w:szCs w:val="22"/>
        </w:rPr>
        <w:t>I</w:t>
      </w:r>
      <w:r w:rsidR="00161975">
        <w:rPr>
          <w:rFonts w:cs="Arial"/>
          <w:bCs/>
          <w:kern w:val="32"/>
          <w:szCs w:val="22"/>
        </w:rPr>
        <w:t>nitiat</w:t>
      </w:r>
      <w:r>
        <w:rPr>
          <w:rFonts w:cs="Arial"/>
          <w:bCs/>
          <w:kern w:val="32"/>
          <w:szCs w:val="22"/>
        </w:rPr>
        <w:t>ion of</w:t>
      </w:r>
      <w:r w:rsidR="00161975">
        <w:rPr>
          <w:rFonts w:cs="Arial"/>
          <w:bCs/>
          <w:kern w:val="32"/>
          <w:szCs w:val="22"/>
        </w:rPr>
        <w:t xml:space="preserve"> the development of regulations and standards for certification of scientific journals;</w:t>
      </w:r>
    </w:p>
    <w:p w:rsidR="005E6032" w:rsidRPr="00BC493A" w:rsidRDefault="005E6032" w:rsidP="00F85101">
      <w:pPr>
        <w:spacing w:after="0"/>
        <w:ind w:left="432"/>
        <w:jc w:val="both"/>
        <w:rPr>
          <w:rFonts w:cs="Arial"/>
          <w:bCs/>
          <w:kern w:val="32"/>
          <w:szCs w:val="22"/>
        </w:rPr>
      </w:pPr>
    </w:p>
    <w:p w:rsidR="00BC493A" w:rsidRDefault="00BC493A" w:rsidP="00F85101">
      <w:pPr>
        <w:pStyle w:val="berschrift1"/>
        <w:spacing w:before="0" w:after="0"/>
        <w:jc w:val="both"/>
        <w:rPr>
          <w:sz w:val="24"/>
          <w:szCs w:val="24"/>
        </w:rPr>
      </w:pPr>
      <w:bookmarkStart w:id="2" w:name="_Toc206914419"/>
      <w:r>
        <w:rPr>
          <w:sz w:val="24"/>
          <w:szCs w:val="24"/>
        </w:rPr>
        <w:t>Legislative initiatives</w:t>
      </w:r>
      <w:r w:rsidR="00714238" w:rsidRPr="0069242A">
        <w:rPr>
          <w:sz w:val="24"/>
          <w:szCs w:val="24"/>
        </w:rPr>
        <w:t xml:space="preserve"> - development of the legal and strategic framework</w:t>
      </w:r>
    </w:p>
    <w:bookmarkEnd w:id="2"/>
    <w:p w:rsidR="00E56122" w:rsidRDefault="00025ACE" w:rsidP="007664C1">
      <w:pPr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The initiation of drafting the Law on Innovation and Technology transfer;</w:t>
      </w:r>
    </w:p>
    <w:p w:rsidR="005E6032" w:rsidRPr="005E6032" w:rsidRDefault="005E6032" w:rsidP="00F85101">
      <w:pPr>
        <w:spacing w:after="0"/>
        <w:ind w:left="792"/>
        <w:jc w:val="both"/>
        <w:rPr>
          <w:lang w:val="en-US"/>
        </w:rPr>
      </w:pPr>
    </w:p>
    <w:p w:rsidR="004169BE" w:rsidRPr="00FF2BA2" w:rsidRDefault="00C17D44" w:rsidP="00F85101">
      <w:pPr>
        <w:pStyle w:val="berschrift1"/>
        <w:spacing w:before="0" w:after="0"/>
        <w:jc w:val="both"/>
        <w:rPr>
          <w:sz w:val="24"/>
          <w:szCs w:val="24"/>
        </w:rPr>
      </w:pPr>
      <w:bookmarkStart w:id="3" w:name="_Toc206914422"/>
      <w:proofErr w:type="gramStart"/>
      <w:r>
        <w:rPr>
          <w:sz w:val="24"/>
          <w:szCs w:val="24"/>
        </w:rPr>
        <w:t>Important e</w:t>
      </w:r>
      <w:r w:rsidR="00714238">
        <w:rPr>
          <w:sz w:val="24"/>
          <w:szCs w:val="24"/>
        </w:rPr>
        <w:t xml:space="preserve">vents, </w:t>
      </w:r>
      <w:r w:rsidR="005C08CE">
        <w:rPr>
          <w:sz w:val="24"/>
          <w:szCs w:val="24"/>
        </w:rPr>
        <w:t>meetings, training</w:t>
      </w:r>
      <w:r>
        <w:rPr>
          <w:sz w:val="24"/>
          <w:szCs w:val="24"/>
        </w:rPr>
        <w:t xml:space="preserve"> activities</w:t>
      </w:r>
      <w:r w:rsidR="00714238">
        <w:rPr>
          <w:sz w:val="24"/>
          <w:szCs w:val="24"/>
        </w:rPr>
        <w:t>, etc.</w:t>
      </w:r>
      <w:bookmarkEnd w:id="3"/>
      <w:proofErr w:type="gramEnd"/>
    </w:p>
    <w:p w:rsidR="00E56122" w:rsidRDefault="00025ACE" w:rsidP="00F85101">
      <w:pPr>
        <w:spacing w:after="0"/>
        <w:ind w:left="432"/>
        <w:jc w:val="both"/>
        <w:rPr>
          <w:lang w:val="en-US"/>
        </w:rPr>
      </w:pPr>
      <w:r>
        <w:rPr>
          <w:lang w:val="en-US"/>
        </w:rPr>
        <w:t xml:space="preserve">Bilateral </w:t>
      </w:r>
      <w:r w:rsidR="00A110F1">
        <w:rPr>
          <w:lang w:val="en-US"/>
        </w:rPr>
        <w:t>Cooperation</w:t>
      </w:r>
      <w:r>
        <w:rPr>
          <w:lang w:val="en-US"/>
        </w:rPr>
        <w:t xml:space="preserve"> with Austria:</w:t>
      </w:r>
    </w:p>
    <w:p w:rsidR="00FC46B8" w:rsidRDefault="00FC46B8" w:rsidP="007664C1">
      <w:pPr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Organization of one-day International Conference on Higher Education and Research, with invited speakers from region and international countries (Albania, Macedonia, Montenegro,</w:t>
      </w:r>
      <w:r w:rsidR="00221679">
        <w:rPr>
          <w:lang w:val="en-US"/>
        </w:rPr>
        <w:t xml:space="preserve"> Greece, United K</w:t>
      </w:r>
      <w:r>
        <w:rPr>
          <w:lang w:val="en-US"/>
        </w:rPr>
        <w:t xml:space="preserve">ingdoms,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). The conference</w:t>
      </w:r>
      <w:r w:rsidR="006701A0">
        <w:rPr>
          <w:lang w:val="en-US"/>
        </w:rPr>
        <w:t xml:space="preserve"> was held on 4</w:t>
      </w:r>
      <w:r w:rsidR="006701A0" w:rsidRPr="006701A0">
        <w:rPr>
          <w:vertAlign w:val="superscript"/>
          <w:lang w:val="en-US"/>
        </w:rPr>
        <w:t>th</w:t>
      </w:r>
      <w:r w:rsidR="006701A0">
        <w:rPr>
          <w:lang w:val="en-US"/>
        </w:rPr>
        <w:t xml:space="preserve"> May 2015, which</w:t>
      </w:r>
      <w:r>
        <w:rPr>
          <w:lang w:val="en-US"/>
        </w:rPr>
        <w:t xml:space="preserve"> gathered more than 200 participants (academics, government, research institutions,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);</w:t>
      </w:r>
    </w:p>
    <w:p w:rsidR="00FC46B8" w:rsidRPr="00132706" w:rsidRDefault="00FC46B8" w:rsidP="007664C1">
      <w:pPr>
        <w:numPr>
          <w:ilvl w:val="0"/>
          <w:numId w:val="4"/>
        </w:numPr>
        <w:spacing w:after="0"/>
        <w:jc w:val="both"/>
        <w:rPr>
          <w:color w:val="000000"/>
          <w:lang w:val="en-US"/>
        </w:rPr>
      </w:pPr>
      <w:r w:rsidRPr="00132706">
        <w:rPr>
          <w:color w:val="000000"/>
          <w:lang w:val="en-US"/>
        </w:rPr>
        <w:t>Organization of four-day</w:t>
      </w:r>
      <w:r w:rsidR="00ED45AB" w:rsidRPr="00132706">
        <w:rPr>
          <w:color w:val="000000"/>
          <w:lang w:val="en-US"/>
        </w:rPr>
        <w:t xml:space="preserve"> international</w:t>
      </w:r>
      <w:r w:rsidRPr="00132706">
        <w:rPr>
          <w:color w:val="000000"/>
          <w:lang w:val="en-US"/>
        </w:rPr>
        <w:t xml:space="preserve"> research conference, with participation of </w:t>
      </w:r>
      <w:r w:rsidR="00ED45AB" w:rsidRPr="00132706">
        <w:rPr>
          <w:color w:val="000000"/>
          <w:lang w:val="en-US"/>
        </w:rPr>
        <w:t>more than 300</w:t>
      </w:r>
      <w:r w:rsidRPr="00132706">
        <w:rPr>
          <w:color w:val="000000"/>
          <w:lang w:val="en-US"/>
        </w:rPr>
        <w:t xml:space="preserve"> speakers and researchers </w:t>
      </w:r>
      <w:r w:rsidR="00ED45AB" w:rsidRPr="00132706">
        <w:rPr>
          <w:color w:val="000000"/>
          <w:lang w:val="en-US"/>
        </w:rPr>
        <w:t>from the region (Albania, Macedonia, Montenegro) and EU countries (Greece, Roma</w:t>
      </w:r>
      <w:r w:rsidR="00221679">
        <w:rPr>
          <w:color w:val="000000"/>
          <w:lang w:val="en-US"/>
        </w:rPr>
        <w:t>n</w:t>
      </w:r>
      <w:r w:rsidR="00ED45AB" w:rsidRPr="00132706">
        <w:rPr>
          <w:color w:val="000000"/>
          <w:lang w:val="en-US"/>
        </w:rPr>
        <w:t xml:space="preserve">ia, Estonia, </w:t>
      </w:r>
      <w:proofErr w:type="spellStart"/>
      <w:r w:rsidR="00ED45AB" w:rsidRPr="00132706">
        <w:rPr>
          <w:color w:val="000000"/>
          <w:lang w:val="en-US"/>
        </w:rPr>
        <w:t>etc</w:t>
      </w:r>
      <w:proofErr w:type="spellEnd"/>
      <w:r w:rsidR="00ED45AB" w:rsidRPr="00132706">
        <w:rPr>
          <w:color w:val="000000"/>
          <w:lang w:val="en-US"/>
        </w:rPr>
        <w:t>);</w:t>
      </w:r>
    </w:p>
    <w:p w:rsidR="007D350E" w:rsidRDefault="007D350E" w:rsidP="007664C1">
      <w:pPr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In the </w:t>
      </w:r>
      <w:r w:rsidR="00B91D74">
        <w:rPr>
          <w:lang w:val="en-US"/>
        </w:rPr>
        <w:t>bilateral agree</w:t>
      </w:r>
      <w:r>
        <w:rPr>
          <w:lang w:val="en-US"/>
        </w:rPr>
        <w:t>ment with Austrian institutions:</w:t>
      </w:r>
    </w:p>
    <w:p w:rsidR="00025ACE" w:rsidRDefault="00336607" w:rsidP="007664C1">
      <w:pPr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>Two-day t</w:t>
      </w:r>
      <w:r w:rsidR="00A110F1">
        <w:rPr>
          <w:lang w:val="en-US"/>
        </w:rPr>
        <w:t>raining of Kosovo NCPs and exchange of practices with Austrian partners;</w:t>
      </w:r>
    </w:p>
    <w:p w:rsidR="00A110F1" w:rsidRPr="00B91D74" w:rsidRDefault="00336607" w:rsidP="007664C1">
      <w:pPr>
        <w:numPr>
          <w:ilvl w:val="0"/>
          <w:numId w:val="5"/>
        </w:numPr>
        <w:spacing w:after="0"/>
        <w:jc w:val="both"/>
        <w:rPr>
          <w:lang w:val="en-US"/>
        </w:rPr>
      </w:pPr>
      <w:r w:rsidRPr="00B91D74">
        <w:rPr>
          <w:lang w:val="en-US"/>
        </w:rPr>
        <w:t xml:space="preserve">2 Day Workshop on “How to make your </w:t>
      </w:r>
      <w:r w:rsidR="008035FE" w:rsidRPr="00B91D74">
        <w:rPr>
          <w:lang w:val="en-US"/>
        </w:rPr>
        <w:t>organization</w:t>
      </w:r>
      <w:r w:rsidRPr="00B91D74">
        <w:rPr>
          <w:lang w:val="en-US"/>
        </w:rPr>
        <w:t>/ country fit for Participating in international R&amp;I Programmes”</w:t>
      </w:r>
      <w:r w:rsidR="009B5806" w:rsidRPr="00B91D74">
        <w:rPr>
          <w:lang w:val="en-US"/>
        </w:rPr>
        <w:t>;</w:t>
      </w:r>
    </w:p>
    <w:p w:rsidR="00E56122" w:rsidRDefault="009B5806" w:rsidP="007664C1">
      <w:pPr>
        <w:numPr>
          <w:ilvl w:val="0"/>
          <w:numId w:val="5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Four-day training visit </w:t>
      </w:r>
      <w:r w:rsidR="008035FE">
        <w:rPr>
          <w:lang w:val="en-US"/>
        </w:rPr>
        <w:t xml:space="preserve">for 9 evaluators (scientific councils and Ministry officials) of R&amp;D programs/projects </w:t>
      </w:r>
      <w:r>
        <w:rPr>
          <w:lang w:val="en-US"/>
        </w:rPr>
        <w:t>in Austrian</w:t>
      </w:r>
      <w:r w:rsidR="00A176E5">
        <w:rPr>
          <w:lang w:val="en-US"/>
        </w:rPr>
        <w:t xml:space="preserve"> </w:t>
      </w:r>
      <w:r w:rsidR="008035FE">
        <w:rPr>
          <w:lang w:val="en-US"/>
        </w:rPr>
        <w:t>R&amp;D institutions;</w:t>
      </w:r>
    </w:p>
    <w:p w:rsidR="005E6032" w:rsidRPr="005E6032" w:rsidRDefault="005E6032" w:rsidP="00F85101">
      <w:pPr>
        <w:spacing w:after="0"/>
        <w:ind w:left="1170"/>
        <w:jc w:val="both"/>
        <w:rPr>
          <w:lang w:val="en-US"/>
        </w:rPr>
      </w:pPr>
    </w:p>
    <w:p w:rsidR="0029584D" w:rsidRPr="00FF2BA2" w:rsidRDefault="006944FC" w:rsidP="00F85101">
      <w:pPr>
        <w:pStyle w:val="berschrift1"/>
        <w:spacing w:before="0" w:after="0"/>
        <w:jc w:val="both"/>
        <w:rPr>
          <w:sz w:val="24"/>
          <w:szCs w:val="24"/>
        </w:rPr>
      </w:pPr>
      <w:bookmarkStart w:id="4" w:name="_Toc206914425"/>
      <w:r w:rsidRPr="00FF2BA2">
        <w:rPr>
          <w:sz w:val="24"/>
          <w:szCs w:val="24"/>
        </w:rPr>
        <w:t>Development of</w:t>
      </w:r>
      <w:r w:rsidR="0029584D" w:rsidRPr="00FF2BA2">
        <w:rPr>
          <w:sz w:val="24"/>
          <w:szCs w:val="24"/>
        </w:rPr>
        <w:t xml:space="preserve"> international cooperation</w:t>
      </w:r>
      <w:bookmarkEnd w:id="4"/>
      <w:r w:rsidR="005C08CE" w:rsidRPr="005C08CE">
        <w:rPr>
          <w:sz w:val="24"/>
          <w:szCs w:val="24"/>
        </w:rPr>
        <w:t xml:space="preserve"> and actions on integration into </w:t>
      </w:r>
      <w:r w:rsidR="005C08CE">
        <w:rPr>
          <w:sz w:val="24"/>
          <w:szCs w:val="24"/>
        </w:rPr>
        <w:t>ERA</w:t>
      </w:r>
    </w:p>
    <w:p w:rsidR="00E56122" w:rsidRDefault="009110BB" w:rsidP="007664C1">
      <w:pPr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Bilateral Agreement with the Scientific and Technological Research Council of Turkey (TUBITAC) for supporting mobility of researchers between two countries;</w:t>
      </w:r>
    </w:p>
    <w:p w:rsidR="009110BB" w:rsidRDefault="009110BB" w:rsidP="007664C1">
      <w:pPr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Bilateral Agreement with Republic of Albania</w:t>
      </w:r>
      <w:r w:rsidR="00B77CE5">
        <w:rPr>
          <w:lang w:val="en-US"/>
        </w:rPr>
        <w:t xml:space="preserve"> for cooperation in Higher Educaiton and Research;</w:t>
      </w:r>
    </w:p>
    <w:p w:rsidR="00E56122" w:rsidRDefault="00E56122" w:rsidP="00F85101">
      <w:pPr>
        <w:spacing w:after="0"/>
        <w:ind w:left="432"/>
        <w:jc w:val="both"/>
      </w:pPr>
    </w:p>
    <w:p w:rsidR="0029584D" w:rsidRPr="00FF2BA2" w:rsidRDefault="00BC493A" w:rsidP="00F85101">
      <w:pPr>
        <w:pStyle w:val="berschrift1"/>
        <w:spacing w:before="0" w:after="0"/>
        <w:jc w:val="both"/>
        <w:rPr>
          <w:sz w:val="24"/>
          <w:szCs w:val="24"/>
        </w:rPr>
      </w:pPr>
      <w:bookmarkStart w:id="5" w:name="_Toc206914428"/>
      <w:r>
        <w:rPr>
          <w:sz w:val="24"/>
          <w:szCs w:val="24"/>
        </w:rPr>
        <w:t>Statistics - m</w:t>
      </w:r>
      <w:r w:rsidR="00AB3F9B" w:rsidRPr="00FF2BA2">
        <w:rPr>
          <w:sz w:val="24"/>
          <w:szCs w:val="24"/>
        </w:rPr>
        <w:t>ajor c</w:t>
      </w:r>
      <w:r w:rsidR="0029584D" w:rsidRPr="00FF2BA2">
        <w:rPr>
          <w:sz w:val="24"/>
          <w:szCs w:val="24"/>
        </w:rPr>
        <w:t xml:space="preserve">hanges / updates of </w:t>
      </w:r>
      <w:r w:rsidR="00AB3F9B" w:rsidRPr="00FF2BA2">
        <w:rPr>
          <w:sz w:val="24"/>
          <w:szCs w:val="24"/>
        </w:rPr>
        <w:t xml:space="preserve">relevant </w:t>
      </w:r>
      <w:r w:rsidR="0029584D" w:rsidRPr="00FF2BA2">
        <w:rPr>
          <w:sz w:val="24"/>
          <w:szCs w:val="24"/>
        </w:rPr>
        <w:t>statistical data</w:t>
      </w:r>
      <w:bookmarkEnd w:id="5"/>
    </w:p>
    <w:p w:rsidR="00714238" w:rsidRDefault="007A19FB" w:rsidP="00F85101">
      <w:pPr>
        <w:spacing w:after="0"/>
        <w:ind w:left="432"/>
        <w:jc w:val="both"/>
        <w:rPr>
          <w:lang w:val="en-US"/>
        </w:rPr>
      </w:pPr>
      <w:r>
        <w:rPr>
          <w:lang w:val="en-US"/>
        </w:rPr>
        <w:t>Activities supported from the National Research Program:</w:t>
      </w:r>
    </w:p>
    <w:p w:rsidR="007A19FB" w:rsidRPr="007A19FB" w:rsidRDefault="007A19FB" w:rsidP="007664C1">
      <w:pPr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12 small-scale research projects;</w:t>
      </w:r>
    </w:p>
    <w:p w:rsidR="007A19FB" w:rsidRPr="007A19FB" w:rsidRDefault="007A19FB" w:rsidP="007664C1">
      <w:pPr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22 research publications;</w:t>
      </w:r>
    </w:p>
    <w:p w:rsidR="007A19FB" w:rsidRPr="007A19FB" w:rsidRDefault="0027490A" w:rsidP="007664C1">
      <w:pPr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110 short-term outgoing mobility researchers; </w:t>
      </w:r>
      <w:r w:rsidR="007A19FB" w:rsidRPr="007A19FB">
        <w:rPr>
          <w:lang w:val="en-US"/>
        </w:rPr>
        <w:t xml:space="preserve"> </w:t>
      </w:r>
    </w:p>
    <w:p w:rsidR="00866EBD" w:rsidRPr="00393191" w:rsidRDefault="0027490A" w:rsidP="007664C1">
      <w:pPr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40 PhD scholarships for students abroad;</w:t>
      </w:r>
    </w:p>
    <w:sectPr w:rsidR="00866EBD" w:rsidRPr="00393191" w:rsidSect="005E6032">
      <w:headerReference w:type="default" r:id="rId9"/>
      <w:footerReference w:type="default" r:id="rId10"/>
      <w:pgSz w:w="11906" w:h="16838" w:code="9"/>
      <w:pgMar w:top="450" w:right="1134" w:bottom="1440" w:left="1134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12" w:rsidRDefault="00F14012">
      <w:r>
        <w:separator/>
      </w:r>
    </w:p>
    <w:p w:rsidR="00F14012" w:rsidRDefault="00F14012"/>
  </w:endnote>
  <w:endnote w:type="continuationSeparator" w:id="0">
    <w:p w:rsidR="00F14012" w:rsidRDefault="00F14012">
      <w:r>
        <w:continuationSeparator/>
      </w:r>
    </w:p>
    <w:p w:rsidR="00F14012" w:rsidRDefault="00F14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59" w:type="dxa"/>
      <w:tblLook w:val="01E0" w:firstRow="1" w:lastRow="1" w:firstColumn="1" w:lastColumn="1" w:noHBand="0" w:noVBand="0"/>
    </w:tblPr>
    <w:tblGrid>
      <w:gridCol w:w="5688"/>
      <w:gridCol w:w="2871"/>
    </w:tblGrid>
    <w:tr w:rsidR="00AB2559">
      <w:tc>
        <w:tcPr>
          <w:tcW w:w="5688" w:type="dxa"/>
          <w:vMerge w:val="restart"/>
          <w:vAlign w:val="center"/>
        </w:tcPr>
        <w:p w:rsidR="00AB2559" w:rsidRPr="00042DA6" w:rsidRDefault="00AB2559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AB2559" w:rsidRPr="00042DA6" w:rsidRDefault="00AB2559" w:rsidP="00042DA6">
          <w:pPr>
            <w:pStyle w:val="Fuzeile"/>
          </w:pPr>
        </w:p>
      </w:tc>
    </w:tr>
    <w:tr w:rsidR="00AB2559">
      <w:tc>
        <w:tcPr>
          <w:tcW w:w="5688" w:type="dxa"/>
          <w:vMerge/>
          <w:vAlign w:val="center"/>
        </w:tcPr>
        <w:p w:rsidR="00AB2559" w:rsidRPr="00042DA6" w:rsidRDefault="00AB2559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AB2559" w:rsidRPr="00042DA6" w:rsidRDefault="00AB2559" w:rsidP="000611B2">
          <w:pPr>
            <w:pStyle w:val="Fuzeile"/>
          </w:pPr>
          <w:r w:rsidRPr="00042DA6">
            <w:t xml:space="preserve">Page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PAGE </w:instrText>
          </w:r>
          <w:r w:rsidRPr="00042DA6">
            <w:rPr>
              <w:rStyle w:val="Seitenzahl"/>
            </w:rPr>
            <w:fldChar w:fldCharType="separate"/>
          </w:r>
          <w:r w:rsidR="00221679">
            <w:rPr>
              <w:rStyle w:val="Seitenzahl"/>
              <w:noProof/>
            </w:rPr>
            <w:t>1</w:t>
          </w:r>
          <w:r w:rsidRPr="00042DA6">
            <w:rPr>
              <w:rStyle w:val="Seitenzahl"/>
            </w:rPr>
            <w:fldChar w:fldCharType="end"/>
          </w:r>
          <w:r w:rsidRPr="00042DA6">
            <w:rPr>
              <w:rStyle w:val="Seitenzahl"/>
              <w:lang w:val="en-US"/>
            </w:rPr>
            <w:t xml:space="preserve"> /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NUMPAGES </w:instrText>
          </w:r>
          <w:r w:rsidRPr="00042DA6">
            <w:rPr>
              <w:rStyle w:val="Seitenzahl"/>
            </w:rPr>
            <w:fldChar w:fldCharType="separate"/>
          </w:r>
          <w:r w:rsidR="00221679">
            <w:rPr>
              <w:rStyle w:val="Seitenzahl"/>
              <w:noProof/>
            </w:rPr>
            <w:t>1</w:t>
          </w:r>
          <w:r w:rsidRPr="00042DA6">
            <w:rPr>
              <w:rStyle w:val="Seitenzahl"/>
            </w:rPr>
            <w:fldChar w:fldCharType="end"/>
          </w:r>
        </w:p>
      </w:tc>
    </w:tr>
  </w:tbl>
  <w:p w:rsidR="00AB2559" w:rsidRDefault="00AB25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12" w:rsidRDefault="00F14012">
      <w:r>
        <w:separator/>
      </w:r>
    </w:p>
    <w:p w:rsidR="00F14012" w:rsidRDefault="00F14012"/>
  </w:footnote>
  <w:footnote w:type="continuationSeparator" w:id="0">
    <w:p w:rsidR="00F14012" w:rsidRDefault="00F14012">
      <w:r>
        <w:continuationSeparator/>
      </w:r>
    </w:p>
    <w:p w:rsidR="00F14012" w:rsidRDefault="00F14012"/>
  </w:footnote>
  <w:footnote w:id="1">
    <w:p w:rsidR="00221679" w:rsidRPr="00221679" w:rsidRDefault="0022167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>Kosovo*: This designation is without prejudice to positions on status, and is in line with UNSCR 1244 and the ICJ Opinion on the Kosovo declaration of independence.</w:t>
      </w:r>
    </w:p>
  </w:footnote>
  <w:footnote w:id="2">
    <w:p w:rsidR="00AB2559" w:rsidRPr="00944A49" w:rsidRDefault="00AB2559" w:rsidP="00B05A98">
      <w:pPr>
        <w:pStyle w:val="Funotentext"/>
      </w:pPr>
      <w:r>
        <w:rPr>
          <w:rStyle w:val="Funotenzeichen"/>
        </w:rPr>
        <w:footnoteRef/>
      </w:r>
      <w:r>
        <w:t xml:space="preserve"> The progress reports are collected in preparation of the meetings of the Steering Platform on Research for the Western Balkan Countries. </w:t>
      </w:r>
      <w:r w:rsidR="00276BA2">
        <w:t>P</w:t>
      </w:r>
      <w:r>
        <w:t xml:space="preserve">lease submit your report to </w:t>
      </w:r>
      <w:r w:rsidR="00276BA2">
        <w:t>office@danube-inco.net</w:t>
      </w:r>
      <w:r>
        <w:t xml:space="preserve"> </w:t>
      </w:r>
      <w:r w:rsidRPr="00276BA2">
        <w:rPr>
          <w:b/>
          <w:u w:val="single"/>
        </w:rPr>
        <w:t xml:space="preserve">until June </w:t>
      </w:r>
      <w:r w:rsidR="00276BA2" w:rsidRPr="00276BA2">
        <w:rPr>
          <w:b/>
          <w:u w:val="single"/>
        </w:rPr>
        <w:t>1</w:t>
      </w:r>
      <w:r w:rsidRPr="00276BA2">
        <w:rPr>
          <w:b/>
          <w:u w:val="single"/>
        </w:rPr>
        <w:t>, 201</w:t>
      </w:r>
      <w:r w:rsidR="00276BA2" w:rsidRPr="00276BA2">
        <w:rPr>
          <w:b/>
          <w:u w:val="single"/>
        </w:rPr>
        <w:t>5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59" w:rsidRDefault="00AB2559" w:rsidP="0069242A">
    <w:pPr>
      <w:jc w:val="right"/>
      <w:rPr>
        <w:sz w:val="20"/>
        <w:szCs w:val="20"/>
      </w:rPr>
    </w:pPr>
  </w:p>
  <w:p w:rsidR="00AB2559" w:rsidRPr="0069242A" w:rsidRDefault="00AB2559" w:rsidP="0069242A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5C2B"/>
    <w:multiLevelType w:val="hybridMultilevel"/>
    <w:tmpl w:val="A504230E"/>
    <w:lvl w:ilvl="0" w:tplc="8BD4E3CC">
      <w:start w:val="5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46794902"/>
    <w:multiLevelType w:val="hybridMultilevel"/>
    <w:tmpl w:val="20E0836E"/>
    <w:lvl w:ilvl="0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491155"/>
    <w:multiLevelType w:val="multilevel"/>
    <w:tmpl w:val="98FC9A2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F0A2A78"/>
    <w:multiLevelType w:val="hybridMultilevel"/>
    <w:tmpl w:val="316097E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8157EE0"/>
    <w:multiLevelType w:val="hybridMultilevel"/>
    <w:tmpl w:val="531E306C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2C"/>
    <w:rsid w:val="00012D48"/>
    <w:rsid w:val="00025ACE"/>
    <w:rsid w:val="0003133A"/>
    <w:rsid w:val="00034B28"/>
    <w:rsid w:val="000353BC"/>
    <w:rsid w:val="00042DA6"/>
    <w:rsid w:val="000549D7"/>
    <w:rsid w:val="000611B2"/>
    <w:rsid w:val="000637D9"/>
    <w:rsid w:val="00065DD5"/>
    <w:rsid w:val="00070584"/>
    <w:rsid w:val="00076731"/>
    <w:rsid w:val="000818DC"/>
    <w:rsid w:val="00087C11"/>
    <w:rsid w:val="000B20ED"/>
    <w:rsid w:val="000C2797"/>
    <w:rsid w:val="000D64EF"/>
    <w:rsid w:val="000E3818"/>
    <w:rsid w:val="000F1D49"/>
    <w:rsid w:val="00104AB8"/>
    <w:rsid w:val="001128C6"/>
    <w:rsid w:val="00114920"/>
    <w:rsid w:val="00132706"/>
    <w:rsid w:val="0013430D"/>
    <w:rsid w:val="00134F48"/>
    <w:rsid w:val="00136957"/>
    <w:rsid w:val="0015222B"/>
    <w:rsid w:val="00152DCC"/>
    <w:rsid w:val="00161975"/>
    <w:rsid w:val="00172A3C"/>
    <w:rsid w:val="001856C3"/>
    <w:rsid w:val="001875C7"/>
    <w:rsid w:val="0019054C"/>
    <w:rsid w:val="001947FC"/>
    <w:rsid w:val="00195192"/>
    <w:rsid w:val="001A6FC3"/>
    <w:rsid w:val="001C4C7D"/>
    <w:rsid w:val="001D77C3"/>
    <w:rsid w:val="001D7DEE"/>
    <w:rsid w:val="001E0533"/>
    <w:rsid w:val="001E6FB6"/>
    <w:rsid w:val="00221679"/>
    <w:rsid w:val="00226FFA"/>
    <w:rsid w:val="00233FF2"/>
    <w:rsid w:val="00236330"/>
    <w:rsid w:val="00236F87"/>
    <w:rsid w:val="00237473"/>
    <w:rsid w:val="0026032E"/>
    <w:rsid w:val="00263D24"/>
    <w:rsid w:val="00264DC8"/>
    <w:rsid w:val="0027490A"/>
    <w:rsid w:val="002761E5"/>
    <w:rsid w:val="00276BA2"/>
    <w:rsid w:val="002774AF"/>
    <w:rsid w:val="00286B49"/>
    <w:rsid w:val="0029256F"/>
    <w:rsid w:val="0029584D"/>
    <w:rsid w:val="002A062C"/>
    <w:rsid w:val="002A30D6"/>
    <w:rsid w:val="002E1E27"/>
    <w:rsid w:val="002F4A27"/>
    <w:rsid w:val="002F670A"/>
    <w:rsid w:val="00304E9E"/>
    <w:rsid w:val="00326F67"/>
    <w:rsid w:val="00331D7D"/>
    <w:rsid w:val="00336607"/>
    <w:rsid w:val="00336D40"/>
    <w:rsid w:val="00342E2F"/>
    <w:rsid w:val="0035415E"/>
    <w:rsid w:val="00354CE4"/>
    <w:rsid w:val="00356F82"/>
    <w:rsid w:val="00373993"/>
    <w:rsid w:val="00392AF4"/>
    <w:rsid w:val="00393191"/>
    <w:rsid w:val="00393AF0"/>
    <w:rsid w:val="003A26BD"/>
    <w:rsid w:val="003A69A8"/>
    <w:rsid w:val="003B44D7"/>
    <w:rsid w:val="003C1718"/>
    <w:rsid w:val="003D1427"/>
    <w:rsid w:val="003D70A4"/>
    <w:rsid w:val="003F5D7D"/>
    <w:rsid w:val="0041095B"/>
    <w:rsid w:val="004169BE"/>
    <w:rsid w:val="004561A7"/>
    <w:rsid w:val="00456A08"/>
    <w:rsid w:val="00470F93"/>
    <w:rsid w:val="00484E21"/>
    <w:rsid w:val="0048700C"/>
    <w:rsid w:val="00494BA7"/>
    <w:rsid w:val="005074AD"/>
    <w:rsid w:val="00507FAC"/>
    <w:rsid w:val="00534E9F"/>
    <w:rsid w:val="00536D93"/>
    <w:rsid w:val="005669D5"/>
    <w:rsid w:val="00575FFB"/>
    <w:rsid w:val="00596737"/>
    <w:rsid w:val="005B3616"/>
    <w:rsid w:val="005C08CE"/>
    <w:rsid w:val="005C4E78"/>
    <w:rsid w:val="005D6CA6"/>
    <w:rsid w:val="005D7D66"/>
    <w:rsid w:val="005E0BB9"/>
    <w:rsid w:val="005E3FF2"/>
    <w:rsid w:val="005E6032"/>
    <w:rsid w:val="005F4234"/>
    <w:rsid w:val="005F4A12"/>
    <w:rsid w:val="00604C16"/>
    <w:rsid w:val="00610166"/>
    <w:rsid w:val="00640BAD"/>
    <w:rsid w:val="006472EE"/>
    <w:rsid w:val="00653BBB"/>
    <w:rsid w:val="00656E34"/>
    <w:rsid w:val="006659DB"/>
    <w:rsid w:val="006701A0"/>
    <w:rsid w:val="00675FE4"/>
    <w:rsid w:val="006800CB"/>
    <w:rsid w:val="006812D7"/>
    <w:rsid w:val="0068751B"/>
    <w:rsid w:val="0069240A"/>
    <w:rsid w:val="0069242A"/>
    <w:rsid w:val="006944FC"/>
    <w:rsid w:val="0069696F"/>
    <w:rsid w:val="006A6DAA"/>
    <w:rsid w:val="006A77EC"/>
    <w:rsid w:val="006D2D53"/>
    <w:rsid w:val="006F4886"/>
    <w:rsid w:val="006F7FC0"/>
    <w:rsid w:val="007139FF"/>
    <w:rsid w:val="00714238"/>
    <w:rsid w:val="00742B04"/>
    <w:rsid w:val="007444DC"/>
    <w:rsid w:val="00746DA0"/>
    <w:rsid w:val="00747D79"/>
    <w:rsid w:val="00754692"/>
    <w:rsid w:val="007664C1"/>
    <w:rsid w:val="007A19FB"/>
    <w:rsid w:val="007D350E"/>
    <w:rsid w:val="007E0666"/>
    <w:rsid w:val="007E1ACD"/>
    <w:rsid w:val="007E61DC"/>
    <w:rsid w:val="007F34F2"/>
    <w:rsid w:val="008035FE"/>
    <w:rsid w:val="00804F01"/>
    <w:rsid w:val="00824F19"/>
    <w:rsid w:val="00825661"/>
    <w:rsid w:val="00827554"/>
    <w:rsid w:val="00832D59"/>
    <w:rsid w:val="00833211"/>
    <w:rsid w:val="00851E10"/>
    <w:rsid w:val="008528F1"/>
    <w:rsid w:val="00866EBD"/>
    <w:rsid w:val="008703AC"/>
    <w:rsid w:val="00880C7A"/>
    <w:rsid w:val="008C36A5"/>
    <w:rsid w:val="008D2418"/>
    <w:rsid w:val="008D6997"/>
    <w:rsid w:val="008D74D9"/>
    <w:rsid w:val="008E5A97"/>
    <w:rsid w:val="00903123"/>
    <w:rsid w:val="009110BB"/>
    <w:rsid w:val="009232F8"/>
    <w:rsid w:val="00944A49"/>
    <w:rsid w:val="00945C4F"/>
    <w:rsid w:val="00951C64"/>
    <w:rsid w:val="00953B1E"/>
    <w:rsid w:val="00956664"/>
    <w:rsid w:val="009744F8"/>
    <w:rsid w:val="00984B17"/>
    <w:rsid w:val="009B4304"/>
    <w:rsid w:val="009B5806"/>
    <w:rsid w:val="009C19CC"/>
    <w:rsid w:val="00A04104"/>
    <w:rsid w:val="00A059C1"/>
    <w:rsid w:val="00A06C5E"/>
    <w:rsid w:val="00A110F1"/>
    <w:rsid w:val="00A124E2"/>
    <w:rsid w:val="00A1383C"/>
    <w:rsid w:val="00A176E5"/>
    <w:rsid w:val="00A17E44"/>
    <w:rsid w:val="00A30D90"/>
    <w:rsid w:val="00A3499A"/>
    <w:rsid w:val="00A353FA"/>
    <w:rsid w:val="00A36FBA"/>
    <w:rsid w:val="00A37DA9"/>
    <w:rsid w:val="00A52DF3"/>
    <w:rsid w:val="00A63AC1"/>
    <w:rsid w:val="00A70480"/>
    <w:rsid w:val="00A8013F"/>
    <w:rsid w:val="00A93175"/>
    <w:rsid w:val="00A95979"/>
    <w:rsid w:val="00AA3D9E"/>
    <w:rsid w:val="00AB2559"/>
    <w:rsid w:val="00AB3B84"/>
    <w:rsid w:val="00AB3F9B"/>
    <w:rsid w:val="00AB439F"/>
    <w:rsid w:val="00AB7F52"/>
    <w:rsid w:val="00AE3E4A"/>
    <w:rsid w:val="00AE4B58"/>
    <w:rsid w:val="00AF1621"/>
    <w:rsid w:val="00B009CE"/>
    <w:rsid w:val="00B05A98"/>
    <w:rsid w:val="00B1566F"/>
    <w:rsid w:val="00B23F37"/>
    <w:rsid w:val="00B2452C"/>
    <w:rsid w:val="00B31487"/>
    <w:rsid w:val="00B53BB8"/>
    <w:rsid w:val="00B57519"/>
    <w:rsid w:val="00B72E2A"/>
    <w:rsid w:val="00B77CE5"/>
    <w:rsid w:val="00B77F1F"/>
    <w:rsid w:val="00B806AB"/>
    <w:rsid w:val="00B91D74"/>
    <w:rsid w:val="00B96EE2"/>
    <w:rsid w:val="00B973E9"/>
    <w:rsid w:val="00BA0435"/>
    <w:rsid w:val="00BB67D3"/>
    <w:rsid w:val="00BB725C"/>
    <w:rsid w:val="00BC493A"/>
    <w:rsid w:val="00C1594D"/>
    <w:rsid w:val="00C17D44"/>
    <w:rsid w:val="00C22C53"/>
    <w:rsid w:val="00C260A4"/>
    <w:rsid w:val="00C4113C"/>
    <w:rsid w:val="00C43091"/>
    <w:rsid w:val="00C57785"/>
    <w:rsid w:val="00C81F97"/>
    <w:rsid w:val="00C84223"/>
    <w:rsid w:val="00C84457"/>
    <w:rsid w:val="00C850C0"/>
    <w:rsid w:val="00C90889"/>
    <w:rsid w:val="00C9092E"/>
    <w:rsid w:val="00CB310B"/>
    <w:rsid w:val="00CB7AC1"/>
    <w:rsid w:val="00CC1C76"/>
    <w:rsid w:val="00CC379D"/>
    <w:rsid w:val="00CD670B"/>
    <w:rsid w:val="00CE3287"/>
    <w:rsid w:val="00CF1E95"/>
    <w:rsid w:val="00CF58FD"/>
    <w:rsid w:val="00D030B0"/>
    <w:rsid w:val="00D04044"/>
    <w:rsid w:val="00D058B8"/>
    <w:rsid w:val="00D131D3"/>
    <w:rsid w:val="00D2151D"/>
    <w:rsid w:val="00D33A4B"/>
    <w:rsid w:val="00D36B53"/>
    <w:rsid w:val="00D4140B"/>
    <w:rsid w:val="00D71D5A"/>
    <w:rsid w:val="00D746B3"/>
    <w:rsid w:val="00D76144"/>
    <w:rsid w:val="00D83134"/>
    <w:rsid w:val="00D83906"/>
    <w:rsid w:val="00D849D9"/>
    <w:rsid w:val="00DA2E71"/>
    <w:rsid w:val="00DA3B97"/>
    <w:rsid w:val="00DA4993"/>
    <w:rsid w:val="00DB32D7"/>
    <w:rsid w:val="00DF0E9F"/>
    <w:rsid w:val="00DF720F"/>
    <w:rsid w:val="00E33E17"/>
    <w:rsid w:val="00E35B23"/>
    <w:rsid w:val="00E3748C"/>
    <w:rsid w:val="00E42FEE"/>
    <w:rsid w:val="00E56122"/>
    <w:rsid w:val="00E766CE"/>
    <w:rsid w:val="00E777E5"/>
    <w:rsid w:val="00E85502"/>
    <w:rsid w:val="00EB4785"/>
    <w:rsid w:val="00ED2231"/>
    <w:rsid w:val="00ED45AB"/>
    <w:rsid w:val="00EE2F69"/>
    <w:rsid w:val="00EF70C5"/>
    <w:rsid w:val="00EF7288"/>
    <w:rsid w:val="00F07928"/>
    <w:rsid w:val="00F07C78"/>
    <w:rsid w:val="00F11727"/>
    <w:rsid w:val="00F14012"/>
    <w:rsid w:val="00F35A2D"/>
    <w:rsid w:val="00F661A7"/>
    <w:rsid w:val="00F75EC7"/>
    <w:rsid w:val="00F77239"/>
    <w:rsid w:val="00F85101"/>
    <w:rsid w:val="00F933C8"/>
    <w:rsid w:val="00FB134B"/>
    <w:rsid w:val="00FB1A6F"/>
    <w:rsid w:val="00FB528C"/>
    <w:rsid w:val="00FC371F"/>
    <w:rsid w:val="00FC46B8"/>
    <w:rsid w:val="00FE4B8F"/>
    <w:rsid w:val="00FF2BA2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9EDE-2336-4F3E-AF0F-792035F5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WBC-INCO.Net</vt:lpstr>
      <vt:lpstr>WBC-INCO.Net</vt:lpstr>
      <vt:lpstr>Republic of Kosovo</vt:lpstr>
      <vt:lpstr>Policy actions</vt:lpstr>
      <vt:lpstr>Legislative initiatives - development of the legal and strategic framework</vt:lpstr>
      <vt:lpstr>Important events, meetings, training activities, etc.</vt:lpstr>
      <vt:lpstr>Development of international cooperation and actions on integration into ERA</vt:lpstr>
      <vt:lpstr>Statistics - major changes / updates of relevant statistical data</vt:lpstr>
      <vt:lpstr>Assessment of the developments and outlook on the next 6 months</vt:lpstr>
      <vt:lpstr>Appendix: additional data </vt:lpstr>
    </vt:vector>
  </TitlesOfParts>
  <Company>Zentrum für soziale Innovation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WBC-INCO.Net</dc:title>
  <dc:subject>WBC Periodic Progress Report for WBC Steering Platform</dc:subject>
  <dc:creator>Buchbauer, BMWF-AT</dc:creator>
  <cp:lastModifiedBy>Ines Marinkovic</cp:lastModifiedBy>
  <cp:revision>3</cp:revision>
  <cp:lastPrinted>2008-10-16T09:51:00Z</cp:lastPrinted>
  <dcterms:created xsi:type="dcterms:W3CDTF">2015-06-06T16:35:00Z</dcterms:created>
  <dcterms:modified xsi:type="dcterms:W3CDTF">2015-06-06T16:47:00Z</dcterms:modified>
</cp:coreProperties>
</file>