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8B" w:rsidRDefault="00AD278B" w:rsidP="00AD278B">
      <w:pPr>
        <w:jc w:val="center"/>
        <w:rPr>
          <w:rFonts w:ascii="Times New Roman" w:hAnsi="Times New Roman"/>
        </w:rPr>
      </w:pPr>
      <w:r w:rsidRPr="00AD278B">
        <w:rPr>
          <w:rFonts w:ascii="Times New Roman" w:hAnsi="Times New Roman"/>
          <w:noProof/>
        </w:rPr>
        <w:drawing>
          <wp:inline distT="0" distB="0" distL="0" distR="0">
            <wp:extent cx="838200" cy="973667"/>
            <wp:effectExtent l="19050" t="0" r="0"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838200" cy="973667"/>
                    </a:xfrm>
                    <a:prstGeom prst="rect">
                      <a:avLst/>
                    </a:prstGeom>
                    <a:noFill/>
                    <a:ln w="9525">
                      <a:noFill/>
                      <a:miter lim="800000"/>
                      <a:headEnd/>
                      <a:tailEnd/>
                    </a:ln>
                  </pic:spPr>
                </pic:pic>
              </a:graphicData>
            </a:graphic>
          </wp:inline>
        </w:drawing>
      </w:r>
    </w:p>
    <w:p w:rsidR="00AD278B" w:rsidRPr="00D32520" w:rsidRDefault="00AD278B" w:rsidP="00AD278B">
      <w:pPr>
        <w:autoSpaceDE w:val="0"/>
        <w:autoSpaceDN w:val="0"/>
        <w:adjustRightInd w:val="0"/>
        <w:jc w:val="center"/>
        <w:rPr>
          <w:rFonts w:asciiTheme="majorHAnsi" w:hAnsiTheme="majorHAnsi" w:cstheme="minorHAnsi"/>
          <w:b/>
          <w:bCs/>
        </w:rPr>
      </w:pPr>
      <w:r w:rsidRPr="00D32520">
        <w:rPr>
          <w:rFonts w:asciiTheme="majorHAnsi" w:hAnsiTheme="majorHAnsi" w:cstheme="minorHAnsi"/>
          <w:b/>
          <w:bCs/>
        </w:rPr>
        <w:t>Ministry of Science</w:t>
      </w:r>
    </w:p>
    <w:p w:rsidR="00AD278B" w:rsidRPr="00D32520" w:rsidRDefault="00AD278B" w:rsidP="00AD278B">
      <w:pPr>
        <w:autoSpaceDE w:val="0"/>
        <w:autoSpaceDN w:val="0"/>
        <w:adjustRightInd w:val="0"/>
        <w:jc w:val="center"/>
        <w:rPr>
          <w:rFonts w:asciiTheme="majorHAnsi" w:hAnsiTheme="majorHAnsi" w:cstheme="minorHAnsi"/>
          <w:b/>
          <w:bCs/>
        </w:rPr>
      </w:pPr>
      <w:r w:rsidRPr="00D32520">
        <w:rPr>
          <w:rFonts w:asciiTheme="majorHAnsi" w:hAnsiTheme="majorHAnsi" w:cstheme="minorHAnsi"/>
          <w:b/>
          <w:bCs/>
        </w:rPr>
        <w:t>Higher Education and Research for Innovation and Competitiveness (HERIC)</w:t>
      </w:r>
    </w:p>
    <w:p w:rsidR="00AD278B" w:rsidRPr="00D32520" w:rsidRDefault="00AD278B" w:rsidP="00AD278B">
      <w:pPr>
        <w:autoSpaceDE w:val="0"/>
        <w:autoSpaceDN w:val="0"/>
        <w:adjustRightInd w:val="0"/>
        <w:jc w:val="center"/>
        <w:rPr>
          <w:rFonts w:asciiTheme="majorHAnsi" w:hAnsiTheme="majorHAnsi" w:cstheme="minorHAnsi"/>
          <w:b/>
          <w:bCs/>
        </w:rPr>
      </w:pPr>
      <w:r w:rsidRPr="00D32520">
        <w:rPr>
          <w:rFonts w:asciiTheme="majorHAnsi" w:hAnsiTheme="majorHAnsi" w:cstheme="minorHAnsi"/>
          <w:b/>
          <w:bCs/>
        </w:rPr>
        <w:t>Project</w:t>
      </w:r>
    </w:p>
    <w:p w:rsidR="00AD278B" w:rsidRPr="00D32520" w:rsidRDefault="00AD278B" w:rsidP="00AD278B">
      <w:pPr>
        <w:autoSpaceDE w:val="0"/>
        <w:autoSpaceDN w:val="0"/>
        <w:adjustRightInd w:val="0"/>
        <w:jc w:val="center"/>
        <w:rPr>
          <w:rFonts w:asciiTheme="majorHAnsi" w:hAnsiTheme="majorHAnsi" w:cstheme="minorHAnsi"/>
          <w:b/>
          <w:bCs/>
        </w:rPr>
      </w:pPr>
      <w:r w:rsidRPr="00D32520">
        <w:rPr>
          <w:rFonts w:asciiTheme="majorHAnsi" w:hAnsiTheme="majorHAnsi" w:cstheme="minorHAnsi"/>
          <w:b/>
          <w:bCs/>
        </w:rPr>
        <w:t>Terms of Reference</w:t>
      </w:r>
    </w:p>
    <w:p w:rsidR="0081607E" w:rsidRDefault="00AD278B" w:rsidP="0081607E">
      <w:pPr>
        <w:jc w:val="center"/>
        <w:rPr>
          <w:rFonts w:asciiTheme="majorHAnsi" w:hAnsiTheme="majorHAnsi" w:cstheme="minorHAnsi"/>
          <w:b/>
          <w:bCs/>
        </w:rPr>
      </w:pPr>
      <w:r w:rsidRPr="00D32520">
        <w:rPr>
          <w:rFonts w:asciiTheme="majorHAnsi" w:hAnsiTheme="majorHAnsi" w:cstheme="minorHAnsi"/>
          <w:b/>
          <w:bCs/>
        </w:rPr>
        <w:t xml:space="preserve">Individual Consultant </w:t>
      </w:r>
      <w:r>
        <w:rPr>
          <w:rFonts w:asciiTheme="majorHAnsi" w:hAnsiTheme="majorHAnsi" w:cstheme="minorHAnsi"/>
          <w:b/>
          <w:bCs/>
        </w:rPr>
        <w:t>-</w:t>
      </w:r>
      <w:r w:rsidRPr="00D32520">
        <w:rPr>
          <w:rFonts w:asciiTheme="majorHAnsi" w:hAnsiTheme="majorHAnsi" w:cstheme="minorHAnsi"/>
          <w:b/>
          <w:bCs/>
        </w:rPr>
        <w:t xml:space="preserve"> </w:t>
      </w:r>
      <w:r w:rsidR="0081607E" w:rsidRPr="0081607E">
        <w:rPr>
          <w:rFonts w:asciiTheme="majorHAnsi" w:hAnsiTheme="majorHAnsi" w:cstheme="minorHAnsi"/>
          <w:b/>
          <w:bCs/>
        </w:rPr>
        <w:t>International Project Implementation Expert (IPIE)</w:t>
      </w:r>
      <w:r w:rsidR="00DE062B">
        <w:rPr>
          <w:rFonts w:asciiTheme="majorHAnsi" w:hAnsiTheme="majorHAnsi" w:cstheme="minorHAnsi"/>
          <w:b/>
          <w:bCs/>
        </w:rPr>
        <w:t xml:space="preserve"> </w:t>
      </w:r>
      <w:r w:rsidR="0081607E" w:rsidRPr="0081607E">
        <w:rPr>
          <w:rFonts w:asciiTheme="majorHAnsi" w:hAnsiTheme="majorHAnsi" w:cstheme="minorHAnsi"/>
          <w:b/>
          <w:bCs/>
        </w:rPr>
        <w:t>of the CoE Applications</w:t>
      </w:r>
      <w:r w:rsidR="0081607E" w:rsidRPr="00D32520">
        <w:rPr>
          <w:rFonts w:asciiTheme="majorHAnsi" w:hAnsiTheme="majorHAnsi" w:cstheme="minorHAnsi"/>
          <w:b/>
          <w:bCs/>
        </w:rPr>
        <w:t xml:space="preserve"> </w:t>
      </w:r>
    </w:p>
    <w:p w:rsidR="00AD278B" w:rsidRPr="00D32520" w:rsidRDefault="00AD278B" w:rsidP="0081607E">
      <w:pPr>
        <w:rPr>
          <w:rFonts w:asciiTheme="majorHAnsi" w:hAnsiTheme="majorHAnsi" w:cstheme="minorHAnsi"/>
          <w:b/>
          <w:bCs/>
        </w:rPr>
      </w:pPr>
      <w:r w:rsidRPr="00D32520">
        <w:rPr>
          <w:rFonts w:asciiTheme="majorHAnsi" w:hAnsiTheme="majorHAnsi" w:cstheme="minorHAnsi"/>
          <w:b/>
          <w:bCs/>
        </w:rPr>
        <w:t xml:space="preserve">Project Background </w:t>
      </w:r>
    </w:p>
    <w:p w:rsidR="00D76501" w:rsidRPr="00F93BA6" w:rsidRDefault="00D76501" w:rsidP="00D76501">
      <w:pPr>
        <w:jc w:val="both"/>
        <w:rPr>
          <w:rFonts w:ascii="Times New Roman" w:hAnsi="Times New Roman"/>
        </w:rPr>
      </w:pPr>
      <w:r w:rsidRPr="00F93BA6">
        <w:rPr>
          <w:rFonts w:ascii="Times New Roman" w:hAnsi="Times New Roman"/>
        </w:rPr>
        <w:t xml:space="preserve">Montenegro has received a loan </w:t>
      </w:r>
      <w:r w:rsidRPr="00F93BA6">
        <w:rPr>
          <w:rFonts w:ascii="Times New Roman" w:hAnsi="Times New Roman"/>
          <w:bCs/>
        </w:rPr>
        <w:t>in the amount of 12.00 million EUR (equivalent to US$ 15.98 million)</w:t>
      </w:r>
      <w:r w:rsidRPr="00F93BA6">
        <w:rPr>
          <w:rFonts w:ascii="Times New Roman" w:hAnsi="Times New Roman"/>
          <w:color w:val="FF0000"/>
        </w:rPr>
        <w:t xml:space="preserve"> </w:t>
      </w:r>
      <w:r w:rsidRPr="00F93BA6">
        <w:rPr>
          <w:rFonts w:ascii="Times New Roman" w:hAnsi="Times New Roman"/>
        </w:rPr>
        <w:t>from the International Bank for Reconstruction and Development (IBRD) for the “Higher Education and Research for Innovation and Competitiveness” (HERIC) project.</w:t>
      </w:r>
      <w:r w:rsidR="00DE64C1">
        <w:rPr>
          <w:rFonts w:ascii="Times New Roman" w:hAnsi="Times New Roman"/>
        </w:rPr>
        <w:t xml:space="preserve"> </w:t>
      </w:r>
      <w:r w:rsidRPr="00F93BA6">
        <w:rPr>
          <w:rFonts w:ascii="Times New Roman" w:hAnsi="Times New Roman"/>
        </w:rPr>
        <w:t xml:space="preserve">The </w:t>
      </w:r>
      <w:r w:rsidRPr="00F93BA6">
        <w:rPr>
          <w:rFonts w:ascii="Times New Roman" w:hAnsi="Times New Roman"/>
          <w:bCs/>
        </w:rPr>
        <w:t>Development Objective of the HERIC Project</w:t>
      </w:r>
      <w:r w:rsidRPr="00F93BA6">
        <w:rPr>
          <w:rFonts w:ascii="Times New Roman" w:hAnsi="Times New Roman"/>
        </w:rPr>
        <w:t xml:space="preserve"> is to strengthen the quality and relevance of higher education and research in Montenegro through reforming the higher education finance and quality assurance systems and by strengthening research and development capabilities. </w:t>
      </w:r>
    </w:p>
    <w:p w:rsidR="00D76501" w:rsidRDefault="00D76501" w:rsidP="00D76501">
      <w:pPr>
        <w:jc w:val="both"/>
        <w:rPr>
          <w:rFonts w:ascii="Times New Roman" w:hAnsi="Times New Roman"/>
          <w:color w:val="000000" w:themeColor="text1"/>
        </w:rPr>
      </w:pPr>
      <w:r w:rsidRPr="00F93BA6">
        <w:rPr>
          <w:rFonts w:ascii="Times New Roman" w:hAnsi="Times New Roman"/>
          <w:color w:val="000000" w:themeColor="text1"/>
        </w:rPr>
        <w:t xml:space="preserve">The HERIC Project Component 3 – "Establishing a Competitive Research Environment" – will support, inter alia, establishment of the first CoE in Montenegro as a pilot for future centres, and thus contribute to accomplishment of one of the most important strategic goals in the science in Montenegro. The CoE aims to join the scientific and professional potential in Montenegro so as to contribute to the development of a knowledge based society that strives to be competitive in the EU market. The establishment of the pilot CoE will help to upgrade Montenegro’s science and technology institutional system and infrastructure in areas where the scientific and economic potentials are esteemed highest. Montenegro will focus on the following priority areas: Energy, </w:t>
      </w:r>
      <w:r w:rsidRPr="00F93BA6" w:rsidDel="00FC558C">
        <w:rPr>
          <w:rFonts w:ascii="Times New Roman" w:hAnsi="Times New Roman"/>
          <w:color w:val="000000" w:themeColor="text1"/>
        </w:rPr>
        <w:t>ICT</w:t>
      </w:r>
      <w:r w:rsidRPr="00F93BA6">
        <w:rPr>
          <w:rFonts w:ascii="Times New Roman" w:hAnsi="Times New Roman"/>
          <w:color w:val="000000" w:themeColor="text1"/>
        </w:rPr>
        <w:t xml:space="preserve">, Medicine and Health, Sustainable Development and Tourism and Agriculture and Food. The pilot CoE will amplify scientific and economic resources through a large and impactful research and development project. </w:t>
      </w:r>
    </w:p>
    <w:p w:rsidR="00A3416B" w:rsidRDefault="00DE64C1" w:rsidP="00A3416B">
      <w:pPr>
        <w:jc w:val="both"/>
        <w:rPr>
          <w:rFonts w:ascii="Times New Roman" w:hAnsi="Times New Roman"/>
          <w:b/>
          <w:color w:val="000000" w:themeColor="text1"/>
        </w:rPr>
      </w:pPr>
      <w:r>
        <w:rPr>
          <w:rFonts w:ascii="Times New Roman" w:hAnsi="Times New Roman"/>
          <w:b/>
          <w:color w:val="000000" w:themeColor="text1"/>
        </w:rPr>
        <w:t>Objective of the Assignment</w:t>
      </w:r>
    </w:p>
    <w:p w:rsidR="00DE64C1" w:rsidRPr="00AD278B" w:rsidRDefault="00DE64C1" w:rsidP="00DE64C1">
      <w:pPr>
        <w:jc w:val="both"/>
        <w:rPr>
          <w:rFonts w:ascii="Times New Roman" w:hAnsi="Times New Roman"/>
          <w:bCs/>
        </w:rPr>
      </w:pPr>
      <w:r w:rsidRPr="00F93BA6">
        <w:rPr>
          <w:rFonts w:ascii="Times New Roman" w:hAnsi="Times New Roman"/>
        </w:rPr>
        <w:t xml:space="preserve">The Ministry of Science (MoS) intends to apply part of the proceeds of this loan towards payment for consulting services under the contracts for </w:t>
      </w:r>
      <w:r w:rsidRPr="00F93BA6">
        <w:rPr>
          <w:rFonts w:ascii="Times New Roman" w:hAnsi="Times New Roman"/>
          <w:b/>
          <w:i/>
        </w:rPr>
        <w:t xml:space="preserve">Individual Consultant - </w:t>
      </w:r>
      <w:r w:rsidRPr="000658D9">
        <w:rPr>
          <w:rFonts w:ascii="Times New Roman" w:hAnsi="Times New Roman"/>
          <w:b/>
          <w:i/>
        </w:rPr>
        <w:t>International Project Implementation Expert (IPIE</w:t>
      </w:r>
      <w:r w:rsidR="005358D9">
        <w:rPr>
          <w:rFonts w:ascii="Times New Roman" w:hAnsi="Times New Roman"/>
          <w:b/>
          <w:i/>
        </w:rPr>
        <w:t xml:space="preserve"> </w:t>
      </w:r>
      <w:r w:rsidRPr="000658D9">
        <w:rPr>
          <w:rFonts w:ascii="Times New Roman" w:hAnsi="Times New Roman"/>
          <w:b/>
          <w:i/>
        </w:rPr>
        <w:t>)</w:t>
      </w:r>
      <w:r w:rsidRPr="00F93BA6">
        <w:rPr>
          <w:rFonts w:ascii="Times New Roman" w:hAnsi="Times New Roman"/>
          <w:b/>
          <w:i/>
        </w:rPr>
        <w:t>of the CoE Applications.</w:t>
      </w:r>
    </w:p>
    <w:p w:rsidR="00A3416B" w:rsidRPr="00A3416B" w:rsidRDefault="00A3416B" w:rsidP="00A3416B">
      <w:pPr>
        <w:jc w:val="both"/>
        <w:rPr>
          <w:rFonts w:ascii="Times New Roman" w:hAnsi="Times New Roman"/>
          <w:color w:val="000000" w:themeColor="text1"/>
        </w:rPr>
      </w:pPr>
      <w:r w:rsidRPr="00A3416B">
        <w:rPr>
          <w:rFonts w:ascii="Times New Roman" w:hAnsi="Times New Roman"/>
          <w:color w:val="000000" w:themeColor="text1"/>
        </w:rPr>
        <w:t xml:space="preserve">Proposals for a Centre of Excellence pass through a </w:t>
      </w:r>
      <w:r w:rsidR="00DE062B" w:rsidRPr="00A3416B">
        <w:rPr>
          <w:rFonts w:ascii="Times New Roman" w:hAnsi="Times New Roman"/>
          <w:color w:val="000000" w:themeColor="text1"/>
        </w:rPr>
        <w:t>distinct</w:t>
      </w:r>
      <w:r w:rsidRPr="00A3416B">
        <w:rPr>
          <w:rFonts w:ascii="Times New Roman" w:hAnsi="Times New Roman"/>
          <w:color w:val="000000" w:themeColor="text1"/>
        </w:rPr>
        <w:t xml:space="preserve"> evaluation process. The process begins with eligibility and administrative checks and environmental screening. </w:t>
      </w:r>
    </w:p>
    <w:p w:rsidR="00A3416B" w:rsidRPr="00A3416B" w:rsidRDefault="00A3416B" w:rsidP="00A3416B">
      <w:pPr>
        <w:jc w:val="both"/>
        <w:rPr>
          <w:rFonts w:ascii="Times New Roman" w:hAnsi="Times New Roman"/>
          <w:color w:val="000000" w:themeColor="text1"/>
        </w:rPr>
      </w:pPr>
      <w:r w:rsidRPr="00A3416B">
        <w:rPr>
          <w:rFonts w:ascii="Times New Roman" w:hAnsi="Times New Roman"/>
          <w:color w:val="000000" w:themeColor="text1"/>
        </w:rPr>
        <w:lastRenderedPageBreak/>
        <w:t xml:space="preserve">All proposals that are deemed eligible and compliant are sent for Stage 1 review (Stage I of the evaluation process is carried out by International Scientific Peer Reviewers </w:t>
      </w:r>
      <w:r w:rsidR="005358D9">
        <w:rPr>
          <w:rFonts w:ascii="Times New Roman" w:hAnsi="Times New Roman"/>
          <w:color w:val="000000" w:themeColor="text1"/>
        </w:rPr>
        <w:t>(</w:t>
      </w:r>
      <w:r w:rsidRPr="00A3416B">
        <w:rPr>
          <w:rFonts w:ascii="Times New Roman" w:hAnsi="Times New Roman"/>
          <w:color w:val="000000" w:themeColor="text1"/>
        </w:rPr>
        <w:t>ISPR). Each ISPR evaluates a single proposal in their own area of scientific specialism. All projects scoring 70 or more points at Stage 1 are then further considered by the Final Evaluation Committee (FEC) in Stage 2.</w:t>
      </w:r>
    </w:p>
    <w:p w:rsidR="00D76501" w:rsidRDefault="00DE062B" w:rsidP="00D76501">
      <w:pPr>
        <w:autoSpaceDE w:val="0"/>
        <w:autoSpaceDN w:val="0"/>
        <w:adjustRightInd w:val="0"/>
        <w:jc w:val="both"/>
        <w:rPr>
          <w:rFonts w:ascii="Times New Roman" w:hAnsi="Times New Roman"/>
        </w:rPr>
      </w:pPr>
      <w:r>
        <w:rPr>
          <w:rFonts w:ascii="Times New Roman" w:hAnsi="Times New Roman"/>
        </w:rPr>
        <w:t>The Individual C</w:t>
      </w:r>
      <w:r w:rsidR="00D76501" w:rsidRPr="00F93BA6">
        <w:rPr>
          <w:rFonts w:ascii="Times New Roman" w:hAnsi="Times New Roman"/>
        </w:rPr>
        <w:t xml:space="preserve">onsultant is expected to provide technical assistance to the Ministry of Science by </w:t>
      </w:r>
      <w:r w:rsidR="00D76501">
        <w:rPr>
          <w:rFonts w:ascii="Times New Roman" w:hAnsi="Times New Roman"/>
        </w:rPr>
        <w:t>participating at the Final Evaluation Committee (FEC)</w:t>
      </w:r>
      <w:r w:rsidR="00A3416B">
        <w:rPr>
          <w:rFonts w:ascii="Times New Roman" w:hAnsi="Times New Roman"/>
        </w:rPr>
        <w:t>, i.e. second evaluation stage</w:t>
      </w:r>
      <w:r w:rsidR="00D76501">
        <w:rPr>
          <w:rFonts w:ascii="Times New Roman" w:hAnsi="Times New Roman"/>
        </w:rPr>
        <w:t>.</w:t>
      </w:r>
      <w:r w:rsidR="00D76501">
        <w:t xml:space="preserve"> </w:t>
      </w:r>
      <w:r w:rsidR="00D76501" w:rsidRPr="00D76501">
        <w:rPr>
          <w:rFonts w:ascii="Times New Roman" w:hAnsi="Times New Roman"/>
        </w:rPr>
        <w:t xml:space="preserve">The FEC </w:t>
      </w:r>
      <w:r w:rsidR="00D76501">
        <w:rPr>
          <w:rFonts w:ascii="Times New Roman" w:hAnsi="Times New Roman"/>
        </w:rPr>
        <w:t>will be</w:t>
      </w:r>
      <w:r w:rsidR="00D76501" w:rsidRPr="00D76501">
        <w:rPr>
          <w:rFonts w:ascii="Times New Roman" w:hAnsi="Times New Roman"/>
        </w:rPr>
        <w:t xml:space="preserve"> composed of a minimum of three (3) unbiased International Project Implementation Experts (IPIEs). </w:t>
      </w:r>
    </w:p>
    <w:p w:rsidR="00D76501" w:rsidRPr="00F93BA6" w:rsidRDefault="00D76501" w:rsidP="00D76501">
      <w:pPr>
        <w:autoSpaceDE w:val="0"/>
        <w:autoSpaceDN w:val="0"/>
        <w:adjustRightInd w:val="0"/>
        <w:jc w:val="both"/>
        <w:rPr>
          <w:rFonts w:ascii="Times New Roman" w:hAnsi="Times New Roman"/>
          <w:b/>
        </w:rPr>
      </w:pPr>
      <w:r w:rsidRPr="00F93BA6">
        <w:rPr>
          <w:rFonts w:ascii="Times New Roman" w:hAnsi="Times New Roman"/>
          <w:b/>
        </w:rPr>
        <w:t xml:space="preserve">The general functions and responsibilities of the </w:t>
      </w:r>
      <w:r w:rsidR="005358D9" w:rsidRPr="005358D9">
        <w:rPr>
          <w:rFonts w:ascii="Times New Roman" w:hAnsi="Times New Roman"/>
          <w:b/>
        </w:rPr>
        <w:t>IPIE</w:t>
      </w:r>
      <w:r w:rsidR="005358D9">
        <w:rPr>
          <w:rFonts w:ascii="Times New Roman" w:hAnsi="Times New Roman"/>
          <w:b/>
        </w:rPr>
        <w:t xml:space="preserve"> </w:t>
      </w:r>
      <w:r w:rsidRPr="00F93BA6">
        <w:rPr>
          <w:rFonts w:ascii="Times New Roman" w:hAnsi="Times New Roman"/>
          <w:b/>
        </w:rPr>
        <w:t>will be:</w:t>
      </w:r>
    </w:p>
    <w:p w:rsidR="00D76501" w:rsidRPr="00D76501" w:rsidRDefault="000658D9" w:rsidP="00D76501">
      <w:pPr>
        <w:pStyle w:val="ListParagraph"/>
        <w:numPr>
          <w:ilvl w:val="0"/>
          <w:numId w:val="4"/>
        </w:numPr>
        <w:jc w:val="both"/>
        <w:rPr>
          <w:rFonts w:ascii="Times New Roman" w:hAnsi="Times New Roman"/>
          <w:color w:val="000000" w:themeColor="text1"/>
        </w:rPr>
      </w:pPr>
      <w:r>
        <w:rPr>
          <w:rFonts w:ascii="Times New Roman" w:hAnsi="Times New Roman"/>
          <w:color w:val="000000" w:themeColor="text1"/>
        </w:rPr>
        <w:t>M</w:t>
      </w:r>
      <w:r w:rsidR="00D76501" w:rsidRPr="00D76501">
        <w:rPr>
          <w:rFonts w:ascii="Times New Roman" w:hAnsi="Times New Roman"/>
          <w:color w:val="000000" w:themeColor="text1"/>
        </w:rPr>
        <w:t>ake use of the Stage I evaluation reports and the original proposals;</w:t>
      </w:r>
    </w:p>
    <w:p w:rsidR="00D76501" w:rsidRPr="00D76501" w:rsidRDefault="000658D9" w:rsidP="00D76501">
      <w:pPr>
        <w:pStyle w:val="ListParagraph"/>
        <w:numPr>
          <w:ilvl w:val="0"/>
          <w:numId w:val="4"/>
        </w:numPr>
        <w:jc w:val="both"/>
        <w:rPr>
          <w:rFonts w:ascii="Times New Roman" w:hAnsi="Times New Roman"/>
          <w:color w:val="000000" w:themeColor="text1"/>
        </w:rPr>
      </w:pPr>
      <w:r>
        <w:rPr>
          <w:rFonts w:ascii="Times New Roman" w:hAnsi="Times New Roman"/>
          <w:color w:val="000000" w:themeColor="text1"/>
        </w:rPr>
        <w:t>C</w:t>
      </w:r>
      <w:r w:rsidR="00D76501" w:rsidRPr="00D76501">
        <w:rPr>
          <w:rFonts w:ascii="Times New Roman" w:hAnsi="Times New Roman"/>
          <w:color w:val="000000" w:themeColor="text1"/>
        </w:rPr>
        <w:t>onduct a direct interview with the applicants;</w:t>
      </w:r>
    </w:p>
    <w:p w:rsidR="00D76501" w:rsidRPr="00A3416B" w:rsidRDefault="000658D9" w:rsidP="00A3416B">
      <w:pPr>
        <w:pStyle w:val="ListParagraph"/>
        <w:numPr>
          <w:ilvl w:val="0"/>
          <w:numId w:val="4"/>
        </w:numPr>
        <w:jc w:val="both"/>
        <w:rPr>
          <w:rFonts w:ascii="Times New Roman" w:hAnsi="Times New Roman"/>
          <w:color w:val="000000" w:themeColor="text1"/>
        </w:rPr>
      </w:pPr>
      <w:r>
        <w:rPr>
          <w:rFonts w:ascii="Times New Roman" w:hAnsi="Times New Roman"/>
          <w:color w:val="000000" w:themeColor="text1"/>
        </w:rPr>
        <w:t xml:space="preserve">Evaluate projects according to </w:t>
      </w:r>
      <w:r w:rsidR="00D76501" w:rsidRPr="00A3416B">
        <w:rPr>
          <w:rFonts w:ascii="Times New Roman" w:hAnsi="Times New Roman"/>
          <w:color w:val="000000" w:themeColor="text1"/>
        </w:rPr>
        <w:t>3 categories:</w:t>
      </w:r>
    </w:p>
    <w:p w:rsidR="000658D9" w:rsidRDefault="00D76501" w:rsidP="00D76501">
      <w:pPr>
        <w:pStyle w:val="ListParagraph"/>
        <w:numPr>
          <w:ilvl w:val="1"/>
          <w:numId w:val="4"/>
        </w:numPr>
        <w:jc w:val="both"/>
        <w:rPr>
          <w:rFonts w:ascii="Times New Roman" w:hAnsi="Times New Roman"/>
          <w:color w:val="000000" w:themeColor="text1"/>
        </w:rPr>
      </w:pPr>
      <w:r w:rsidRPr="000658D9">
        <w:rPr>
          <w:rFonts w:ascii="Times New Roman" w:hAnsi="Times New Roman"/>
          <w:color w:val="000000" w:themeColor="text1"/>
        </w:rPr>
        <w:t xml:space="preserve">Innovativeness </w:t>
      </w:r>
    </w:p>
    <w:p w:rsidR="000658D9" w:rsidRPr="000658D9" w:rsidRDefault="00D76501" w:rsidP="00D76501">
      <w:pPr>
        <w:pStyle w:val="ListParagraph"/>
        <w:numPr>
          <w:ilvl w:val="1"/>
          <w:numId w:val="4"/>
        </w:numPr>
        <w:jc w:val="both"/>
        <w:rPr>
          <w:rFonts w:ascii="Times New Roman" w:hAnsi="Times New Roman"/>
          <w:color w:val="000000" w:themeColor="text1"/>
        </w:rPr>
      </w:pPr>
      <w:r w:rsidRPr="000658D9">
        <w:rPr>
          <w:rFonts w:ascii="Times New Roman" w:hAnsi="Times New Roman"/>
          <w:color w:val="000000" w:themeColor="text1"/>
          <w:szCs w:val="22"/>
        </w:rPr>
        <w:t xml:space="preserve">Competitiveness </w:t>
      </w:r>
    </w:p>
    <w:p w:rsidR="00D76501" w:rsidRPr="000658D9" w:rsidRDefault="00D76501" w:rsidP="000658D9">
      <w:pPr>
        <w:pStyle w:val="ListParagraph"/>
        <w:numPr>
          <w:ilvl w:val="1"/>
          <w:numId w:val="4"/>
        </w:numPr>
        <w:jc w:val="both"/>
        <w:rPr>
          <w:rFonts w:ascii="Times New Roman" w:hAnsi="Times New Roman"/>
          <w:color w:val="000000" w:themeColor="text1"/>
          <w:szCs w:val="22"/>
        </w:rPr>
      </w:pPr>
      <w:r w:rsidRPr="000658D9">
        <w:rPr>
          <w:rFonts w:ascii="Times New Roman" w:hAnsi="Times New Roman"/>
          <w:color w:val="000000" w:themeColor="text1"/>
          <w:szCs w:val="22"/>
        </w:rPr>
        <w:t xml:space="preserve">Sustainability </w:t>
      </w:r>
    </w:p>
    <w:p w:rsidR="00D76501" w:rsidRDefault="000658D9" w:rsidP="00A3416B">
      <w:pPr>
        <w:pStyle w:val="ListParagraph"/>
        <w:numPr>
          <w:ilvl w:val="0"/>
          <w:numId w:val="4"/>
        </w:numPr>
        <w:jc w:val="both"/>
        <w:rPr>
          <w:rFonts w:ascii="Times New Roman" w:hAnsi="Times New Roman"/>
          <w:color w:val="000000" w:themeColor="text1"/>
        </w:rPr>
      </w:pPr>
      <w:r>
        <w:rPr>
          <w:rFonts w:ascii="Times New Roman" w:hAnsi="Times New Roman"/>
          <w:color w:val="000000" w:themeColor="text1"/>
        </w:rPr>
        <w:t>R</w:t>
      </w:r>
      <w:r w:rsidR="00D76501" w:rsidRPr="000658D9">
        <w:rPr>
          <w:rFonts w:ascii="Times New Roman" w:hAnsi="Times New Roman"/>
          <w:color w:val="000000" w:themeColor="text1"/>
        </w:rPr>
        <w:t xml:space="preserve">each a consensus of opinion on the final ranking of the projects. </w:t>
      </w:r>
    </w:p>
    <w:p w:rsidR="005358D9" w:rsidRPr="00A3416B" w:rsidRDefault="005358D9" w:rsidP="005358D9">
      <w:pPr>
        <w:pStyle w:val="ListParagraph"/>
        <w:jc w:val="both"/>
        <w:rPr>
          <w:rFonts w:ascii="Times New Roman" w:hAnsi="Times New Roman"/>
          <w:color w:val="000000" w:themeColor="text1"/>
        </w:rPr>
      </w:pPr>
    </w:p>
    <w:p w:rsidR="00A3416B" w:rsidRPr="00A3416B" w:rsidRDefault="00A3416B" w:rsidP="00A3416B">
      <w:pPr>
        <w:autoSpaceDE w:val="0"/>
        <w:autoSpaceDN w:val="0"/>
        <w:adjustRightInd w:val="0"/>
        <w:jc w:val="both"/>
        <w:rPr>
          <w:rFonts w:ascii="Times New Roman" w:hAnsi="Times New Roman"/>
        </w:rPr>
      </w:pPr>
      <w:r w:rsidRPr="00A3416B">
        <w:rPr>
          <w:rFonts w:ascii="Times New Roman" w:hAnsi="Times New Roman"/>
        </w:rPr>
        <w:t>The FEC will then provide the Council for Science (CfS) with the rank list and CfS will make final proposal to the Ministry of Science (MoS). The MoS will make a decision to grant a single applicant the status of Centre of Excellence.</w:t>
      </w:r>
    </w:p>
    <w:p w:rsidR="00A3416B" w:rsidRPr="00A3416B" w:rsidRDefault="00A3416B" w:rsidP="00A3416B">
      <w:pPr>
        <w:autoSpaceDE w:val="0"/>
        <w:autoSpaceDN w:val="0"/>
        <w:adjustRightInd w:val="0"/>
        <w:jc w:val="both"/>
        <w:rPr>
          <w:rFonts w:ascii="Times New Roman" w:hAnsi="Times New Roman"/>
        </w:rPr>
      </w:pPr>
      <w:r w:rsidRPr="00A3416B">
        <w:rPr>
          <w:rFonts w:ascii="Times New Roman" w:hAnsi="Times New Roman"/>
        </w:rPr>
        <w:t>The FEC will meet in Montenegro in the presence of at least one representative of MoS and the HERIC Grants Officer</w:t>
      </w:r>
      <w:r w:rsidR="00DE062B">
        <w:rPr>
          <w:rFonts w:ascii="Times New Roman" w:hAnsi="Times New Roman"/>
        </w:rPr>
        <w:t>.</w:t>
      </w:r>
    </w:p>
    <w:p w:rsidR="00A3416B" w:rsidRPr="00A3416B" w:rsidRDefault="00A3416B" w:rsidP="00A3416B">
      <w:pPr>
        <w:jc w:val="both"/>
        <w:rPr>
          <w:rFonts w:ascii="Times New Roman" w:hAnsi="Times New Roman" w:cs="Times New Roman"/>
          <w:b/>
        </w:rPr>
      </w:pPr>
      <w:r w:rsidRPr="00A3416B">
        <w:rPr>
          <w:rFonts w:ascii="Times New Roman" w:hAnsi="Times New Roman" w:cs="Times New Roman"/>
          <w:b/>
        </w:rPr>
        <w:t>Required qualification and criteria for selection of the consultant will be:</w:t>
      </w:r>
    </w:p>
    <w:p w:rsidR="000658D9" w:rsidRPr="00391F97" w:rsidRDefault="000658D9" w:rsidP="00391F97">
      <w:pPr>
        <w:pStyle w:val="ListParagraph"/>
        <w:numPr>
          <w:ilvl w:val="0"/>
          <w:numId w:val="4"/>
        </w:numPr>
        <w:jc w:val="both"/>
        <w:rPr>
          <w:rFonts w:ascii="Times New Roman" w:hAnsi="Times New Roman"/>
          <w:color w:val="000000" w:themeColor="text1"/>
        </w:rPr>
      </w:pPr>
      <w:r w:rsidRPr="00391F97">
        <w:rPr>
          <w:rFonts w:ascii="Times New Roman" w:hAnsi="Times New Roman"/>
          <w:color w:val="000000" w:themeColor="text1"/>
        </w:rPr>
        <w:t xml:space="preserve">Advanced degree in </w:t>
      </w:r>
      <w:r w:rsidR="00DE062B">
        <w:rPr>
          <w:rFonts w:ascii="Times New Roman" w:hAnsi="Times New Roman"/>
          <w:color w:val="000000" w:themeColor="text1"/>
        </w:rPr>
        <w:t>science, preferably economy</w:t>
      </w:r>
      <w:r w:rsidRPr="00391F97">
        <w:rPr>
          <w:rFonts w:ascii="Times New Roman" w:hAnsi="Times New Roman"/>
          <w:color w:val="000000" w:themeColor="text1"/>
        </w:rPr>
        <w:t>;</w:t>
      </w:r>
    </w:p>
    <w:p w:rsidR="000658D9" w:rsidRPr="00391F97" w:rsidRDefault="000658D9" w:rsidP="00391F97">
      <w:pPr>
        <w:pStyle w:val="ListParagraph"/>
        <w:numPr>
          <w:ilvl w:val="0"/>
          <w:numId w:val="4"/>
        </w:numPr>
        <w:jc w:val="both"/>
        <w:rPr>
          <w:rFonts w:ascii="Times New Roman" w:hAnsi="Times New Roman"/>
          <w:color w:val="000000" w:themeColor="text1"/>
        </w:rPr>
      </w:pPr>
      <w:r w:rsidRPr="00391F97">
        <w:rPr>
          <w:rFonts w:ascii="Times New Roman" w:hAnsi="Times New Roman"/>
          <w:color w:val="000000" w:themeColor="text1"/>
        </w:rPr>
        <w:t>At least 10 years of work experience in the field of applied and development research;</w:t>
      </w:r>
    </w:p>
    <w:p w:rsidR="000658D9" w:rsidRPr="00391F97" w:rsidRDefault="000658D9" w:rsidP="00391F97">
      <w:pPr>
        <w:pStyle w:val="ListParagraph"/>
        <w:numPr>
          <w:ilvl w:val="0"/>
          <w:numId w:val="4"/>
        </w:numPr>
        <w:jc w:val="both"/>
        <w:rPr>
          <w:rFonts w:ascii="Times New Roman" w:hAnsi="Times New Roman"/>
          <w:color w:val="000000" w:themeColor="text1"/>
        </w:rPr>
      </w:pPr>
      <w:r w:rsidRPr="00391F97">
        <w:rPr>
          <w:rFonts w:ascii="Times New Roman" w:hAnsi="Times New Roman"/>
          <w:color w:val="000000" w:themeColor="text1"/>
        </w:rPr>
        <w:t>Relevant peer review references;</w:t>
      </w:r>
    </w:p>
    <w:p w:rsidR="000658D9" w:rsidRPr="00391F97" w:rsidRDefault="000658D9" w:rsidP="00391F97">
      <w:pPr>
        <w:pStyle w:val="ListParagraph"/>
        <w:numPr>
          <w:ilvl w:val="0"/>
          <w:numId w:val="4"/>
        </w:numPr>
        <w:jc w:val="both"/>
        <w:rPr>
          <w:rFonts w:ascii="Times New Roman" w:hAnsi="Times New Roman"/>
          <w:color w:val="000000" w:themeColor="text1"/>
        </w:rPr>
      </w:pPr>
      <w:r w:rsidRPr="00391F97">
        <w:rPr>
          <w:rFonts w:ascii="Times New Roman" w:hAnsi="Times New Roman"/>
          <w:color w:val="000000" w:themeColor="text1"/>
        </w:rPr>
        <w:t xml:space="preserve">Proven experience in R&amp;D project management, implementation and evaluation </w:t>
      </w:r>
      <w:r w:rsidR="00391F97">
        <w:rPr>
          <w:rFonts w:ascii="Times New Roman" w:hAnsi="Times New Roman"/>
          <w:color w:val="000000" w:themeColor="text1"/>
        </w:rPr>
        <w:t xml:space="preserve">from the </w:t>
      </w:r>
      <w:r w:rsidR="00391F97" w:rsidRPr="00DE062B">
        <w:rPr>
          <w:rFonts w:ascii="Times New Roman" w:hAnsi="Times New Roman"/>
          <w:b/>
          <w:color w:val="000000" w:themeColor="text1"/>
        </w:rPr>
        <w:t xml:space="preserve">innovation, </w:t>
      </w:r>
      <w:r w:rsidR="00DE062B">
        <w:rPr>
          <w:rFonts w:ascii="Times New Roman" w:hAnsi="Times New Roman"/>
          <w:b/>
          <w:color w:val="000000" w:themeColor="text1"/>
        </w:rPr>
        <w:t xml:space="preserve">competitiveness, </w:t>
      </w:r>
      <w:r w:rsidR="00391F97" w:rsidRPr="00DE062B">
        <w:rPr>
          <w:rFonts w:ascii="Times New Roman" w:hAnsi="Times New Roman"/>
          <w:b/>
          <w:color w:val="000000" w:themeColor="text1"/>
        </w:rPr>
        <w:t xml:space="preserve">market trends </w:t>
      </w:r>
      <w:r w:rsidRPr="00DE062B">
        <w:rPr>
          <w:rFonts w:ascii="Times New Roman" w:hAnsi="Times New Roman"/>
          <w:b/>
          <w:color w:val="000000" w:themeColor="text1"/>
        </w:rPr>
        <w:t>and</w:t>
      </w:r>
      <w:r w:rsidR="00391F97" w:rsidRPr="00DE062B">
        <w:rPr>
          <w:rFonts w:ascii="Times New Roman" w:hAnsi="Times New Roman"/>
          <w:b/>
          <w:color w:val="000000" w:themeColor="text1"/>
        </w:rPr>
        <w:t xml:space="preserve"> sustainability</w:t>
      </w:r>
      <w:r w:rsidR="00391F97">
        <w:rPr>
          <w:rFonts w:ascii="Times New Roman" w:hAnsi="Times New Roman"/>
          <w:color w:val="000000" w:themeColor="text1"/>
        </w:rPr>
        <w:t xml:space="preserve"> point of view,</w:t>
      </w:r>
      <w:r w:rsidRPr="00391F97">
        <w:rPr>
          <w:rFonts w:ascii="Times New Roman" w:hAnsi="Times New Roman"/>
          <w:color w:val="000000" w:themeColor="text1"/>
        </w:rPr>
        <w:t xml:space="preserve"> </w:t>
      </w:r>
    </w:p>
    <w:p w:rsidR="000658D9" w:rsidRPr="00576535" w:rsidRDefault="000658D9" w:rsidP="00391F97">
      <w:pPr>
        <w:pStyle w:val="ListParagraph"/>
        <w:numPr>
          <w:ilvl w:val="0"/>
          <w:numId w:val="4"/>
        </w:numPr>
        <w:jc w:val="both"/>
        <w:rPr>
          <w:rFonts w:ascii="Times New Roman" w:hAnsi="Times New Roman"/>
          <w:color w:val="000000" w:themeColor="text1"/>
        </w:rPr>
      </w:pPr>
      <w:r w:rsidRPr="00576535">
        <w:rPr>
          <w:rFonts w:ascii="Times New Roman" w:hAnsi="Times New Roman"/>
          <w:color w:val="000000" w:themeColor="text1"/>
        </w:rPr>
        <w:t>Fluency in English;</w:t>
      </w:r>
    </w:p>
    <w:p w:rsidR="000658D9" w:rsidRPr="00576535" w:rsidRDefault="000658D9" w:rsidP="000658D9">
      <w:pPr>
        <w:pStyle w:val="ListParagraph"/>
        <w:jc w:val="both"/>
        <w:rPr>
          <w:rFonts w:ascii="Times New Roman" w:hAnsi="Times New Roman"/>
          <w:color w:val="000000" w:themeColor="text1"/>
        </w:rPr>
      </w:pPr>
    </w:p>
    <w:p w:rsidR="000658D9" w:rsidRPr="00391F97" w:rsidRDefault="000658D9" w:rsidP="00391F97">
      <w:pPr>
        <w:jc w:val="both"/>
        <w:rPr>
          <w:rFonts w:ascii="Times New Roman" w:hAnsi="Times New Roman"/>
          <w:color w:val="000000" w:themeColor="text1"/>
        </w:rPr>
      </w:pPr>
      <w:r w:rsidRPr="00391F97">
        <w:rPr>
          <w:rFonts w:ascii="Times New Roman" w:hAnsi="Times New Roman"/>
          <w:color w:val="000000" w:themeColor="text1"/>
        </w:rPr>
        <w:t xml:space="preserve">IPIE </w:t>
      </w:r>
      <w:r w:rsidR="00576535">
        <w:rPr>
          <w:rFonts w:ascii="Times New Roman" w:hAnsi="Times New Roman"/>
          <w:color w:val="000000" w:themeColor="text1"/>
        </w:rPr>
        <w:t xml:space="preserve">needs to </w:t>
      </w:r>
      <w:r w:rsidRPr="00391F97">
        <w:rPr>
          <w:rFonts w:ascii="Times New Roman" w:hAnsi="Times New Roman"/>
          <w:color w:val="000000" w:themeColor="text1"/>
        </w:rPr>
        <w:t>remain focused on the aims and objectives of the Centre of Excellence schemes in awarding these marks and considers the categories in the light of the “feasibility of implementation and the balance and appropriateness of fund allocation”.</w:t>
      </w:r>
    </w:p>
    <w:p w:rsidR="00391F97" w:rsidRDefault="00391F97" w:rsidP="00391F97">
      <w:pPr>
        <w:jc w:val="both"/>
        <w:rPr>
          <w:rFonts w:asciiTheme="majorHAnsi" w:hAnsiTheme="majorHAnsi" w:cstheme="minorHAnsi"/>
          <w:b/>
        </w:rPr>
      </w:pPr>
      <w:r w:rsidRPr="00391F97">
        <w:rPr>
          <w:rFonts w:asciiTheme="majorHAnsi" w:hAnsiTheme="majorHAnsi" w:cstheme="minorHAnsi"/>
          <w:b/>
        </w:rPr>
        <w:t xml:space="preserve"> </w:t>
      </w:r>
      <w:r>
        <w:rPr>
          <w:rFonts w:asciiTheme="majorHAnsi" w:hAnsiTheme="majorHAnsi" w:cstheme="minorHAnsi"/>
          <w:b/>
        </w:rPr>
        <w:t>Timing and Duration of A</w:t>
      </w:r>
      <w:r w:rsidRPr="00D32520">
        <w:rPr>
          <w:rFonts w:asciiTheme="majorHAnsi" w:hAnsiTheme="majorHAnsi" w:cstheme="minorHAnsi"/>
          <w:b/>
        </w:rPr>
        <w:t>ssignment</w:t>
      </w:r>
    </w:p>
    <w:p w:rsidR="00391F97" w:rsidRDefault="00391F97" w:rsidP="00391F97">
      <w:pPr>
        <w:pStyle w:val="ListParagraph"/>
        <w:numPr>
          <w:ilvl w:val="0"/>
          <w:numId w:val="6"/>
        </w:numPr>
        <w:tabs>
          <w:tab w:val="left" w:pos="284"/>
        </w:tabs>
        <w:suppressAutoHyphens w:val="0"/>
        <w:jc w:val="both"/>
        <w:rPr>
          <w:rFonts w:asciiTheme="majorHAnsi" w:hAnsiTheme="majorHAnsi" w:cstheme="minorHAnsi"/>
        </w:rPr>
      </w:pPr>
      <w:r w:rsidRPr="00F77C2C">
        <w:rPr>
          <w:rFonts w:asciiTheme="majorHAnsi" w:hAnsiTheme="majorHAnsi" w:cstheme="minorHAnsi"/>
          <w:b/>
          <w:bCs/>
        </w:rPr>
        <w:t xml:space="preserve">Starting date:  </w:t>
      </w:r>
      <w:r>
        <w:rPr>
          <w:rFonts w:asciiTheme="majorHAnsi" w:hAnsiTheme="majorHAnsi" w:cstheme="minorHAnsi"/>
          <w:bCs/>
        </w:rPr>
        <w:t>November 4</w:t>
      </w:r>
      <w:r w:rsidRPr="00F77C2C">
        <w:rPr>
          <w:rFonts w:asciiTheme="majorHAnsi" w:hAnsiTheme="majorHAnsi" w:cstheme="minorHAnsi"/>
          <w:bCs/>
        </w:rPr>
        <w:t>,</w:t>
      </w:r>
      <w:r w:rsidRPr="00F77C2C">
        <w:rPr>
          <w:rFonts w:asciiTheme="majorHAnsi" w:hAnsiTheme="majorHAnsi" w:cstheme="minorHAnsi"/>
          <w:b/>
          <w:bCs/>
        </w:rPr>
        <w:t xml:space="preserve"> </w:t>
      </w:r>
      <w:r w:rsidRPr="00F77C2C">
        <w:rPr>
          <w:rFonts w:asciiTheme="majorHAnsi" w:hAnsiTheme="majorHAnsi" w:cstheme="minorHAnsi"/>
        </w:rPr>
        <w:t>201</w:t>
      </w:r>
      <w:r>
        <w:rPr>
          <w:rFonts w:asciiTheme="majorHAnsi" w:hAnsiTheme="majorHAnsi" w:cstheme="minorHAnsi"/>
        </w:rPr>
        <w:t>3</w:t>
      </w:r>
    </w:p>
    <w:p w:rsidR="00391F97" w:rsidRPr="00F77C2C" w:rsidRDefault="00391F97" w:rsidP="00391F97">
      <w:pPr>
        <w:pStyle w:val="ListParagraph"/>
        <w:numPr>
          <w:ilvl w:val="0"/>
          <w:numId w:val="6"/>
        </w:numPr>
        <w:tabs>
          <w:tab w:val="left" w:pos="284"/>
        </w:tabs>
        <w:suppressAutoHyphens w:val="0"/>
        <w:jc w:val="both"/>
        <w:rPr>
          <w:rFonts w:asciiTheme="majorHAnsi" w:hAnsiTheme="majorHAnsi" w:cstheme="minorHAnsi"/>
        </w:rPr>
      </w:pPr>
      <w:r w:rsidRPr="00F77C2C">
        <w:rPr>
          <w:rFonts w:asciiTheme="majorHAnsi" w:hAnsiTheme="majorHAnsi" w:cstheme="minorHAnsi"/>
          <w:b/>
        </w:rPr>
        <w:t xml:space="preserve">Completion date: </w:t>
      </w:r>
      <w:r>
        <w:rPr>
          <w:rFonts w:asciiTheme="majorHAnsi" w:hAnsiTheme="majorHAnsi" w:cstheme="minorHAnsi"/>
        </w:rPr>
        <w:t>November 28</w:t>
      </w:r>
      <w:r w:rsidRPr="00F77C2C">
        <w:rPr>
          <w:rFonts w:asciiTheme="majorHAnsi" w:hAnsiTheme="majorHAnsi" w:cstheme="minorHAnsi"/>
        </w:rPr>
        <w:t>, 201</w:t>
      </w:r>
      <w:r>
        <w:rPr>
          <w:rFonts w:asciiTheme="majorHAnsi" w:hAnsiTheme="majorHAnsi" w:cstheme="minorHAnsi"/>
        </w:rPr>
        <w:t>3</w:t>
      </w:r>
    </w:p>
    <w:p w:rsidR="00FD3A50" w:rsidRDefault="00FD3A50" w:rsidP="00391F97">
      <w:pPr>
        <w:jc w:val="both"/>
        <w:rPr>
          <w:rFonts w:asciiTheme="majorHAnsi" w:hAnsiTheme="majorHAnsi" w:cstheme="minorHAnsi"/>
          <w:b/>
        </w:rPr>
      </w:pPr>
      <w:bookmarkStart w:id="0" w:name="_Toc329596570"/>
      <w:bookmarkStart w:id="1" w:name="_Toc124237557"/>
      <w:bookmarkStart w:id="2" w:name="_Toc124237405"/>
    </w:p>
    <w:p w:rsidR="00391F97" w:rsidRDefault="00391F97" w:rsidP="00391F97">
      <w:pPr>
        <w:jc w:val="both"/>
        <w:rPr>
          <w:rFonts w:asciiTheme="majorHAnsi" w:hAnsiTheme="majorHAnsi" w:cstheme="minorHAnsi"/>
          <w:b/>
        </w:rPr>
      </w:pPr>
      <w:r w:rsidRPr="00F77C2C">
        <w:rPr>
          <w:rFonts w:asciiTheme="majorHAnsi" w:hAnsiTheme="majorHAnsi" w:cstheme="minorHAnsi"/>
          <w:b/>
        </w:rPr>
        <w:t>Reporting Obligations</w:t>
      </w:r>
    </w:p>
    <w:p w:rsidR="00391F97" w:rsidRPr="00A25AF2" w:rsidRDefault="00391F97" w:rsidP="00A25AF2">
      <w:pPr>
        <w:jc w:val="both"/>
        <w:rPr>
          <w:rFonts w:ascii="Times New Roman" w:hAnsi="Times New Roman"/>
          <w:color w:val="000000" w:themeColor="text1"/>
        </w:rPr>
      </w:pPr>
      <w:r w:rsidRPr="00A25AF2">
        <w:rPr>
          <w:rFonts w:ascii="Times New Roman" w:hAnsi="Times New Roman"/>
          <w:color w:val="000000" w:themeColor="text1"/>
        </w:rPr>
        <w:t>Guidelines for Applicants for Preparing an Application for a pilot Centre of Excellence</w:t>
      </w:r>
      <w:r w:rsidR="00E36C40" w:rsidRPr="00A25AF2">
        <w:rPr>
          <w:rFonts w:ascii="Times New Roman" w:hAnsi="Times New Roman"/>
          <w:color w:val="000000" w:themeColor="text1"/>
        </w:rPr>
        <w:t>, Stage I evaluation reports</w:t>
      </w:r>
      <w:r w:rsidR="00A25AF2" w:rsidRPr="00A25AF2">
        <w:rPr>
          <w:rFonts w:ascii="Times New Roman" w:hAnsi="Times New Roman"/>
          <w:color w:val="000000" w:themeColor="text1"/>
        </w:rPr>
        <w:t>,</w:t>
      </w:r>
      <w:r w:rsidR="00E36C40" w:rsidRPr="00A25AF2">
        <w:rPr>
          <w:rFonts w:ascii="Times New Roman" w:hAnsi="Times New Roman"/>
          <w:color w:val="000000" w:themeColor="text1"/>
        </w:rPr>
        <w:t xml:space="preserve"> original proposals</w:t>
      </w:r>
      <w:r w:rsidRPr="00A25AF2">
        <w:rPr>
          <w:rFonts w:ascii="Times New Roman" w:hAnsi="Times New Roman"/>
          <w:color w:val="000000" w:themeColor="text1"/>
        </w:rPr>
        <w:t xml:space="preserve"> </w:t>
      </w:r>
      <w:r w:rsidR="00A25AF2" w:rsidRPr="00A25AF2">
        <w:rPr>
          <w:rFonts w:ascii="Times New Roman" w:hAnsi="Times New Roman"/>
          <w:color w:val="000000" w:themeColor="text1"/>
        </w:rPr>
        <w:t xml:space="preserve">and Format for Stage II evaluation of proposals by Final Evaluation </w:t>
      </w:r>
      <w:r w:rsidR="00A25AF2" w:rsidRPr="00A25AF2">
        <w:rPr>
          <w:rFonts w:ascii="Times New Roman" w:hAnsi="Times New Roman"/>
          <w:color w:val="000000" w:themeColor="text1"/>
        </w:rPr>
        <w:lastRenderedPageBreak/>
        <w:t xml:space="preserve">Committee members </w:t>
      </w:r>
      <w:r w:rsidRPr="00A25AF2">
        <w:rPr>
          <w:rFonts w:ascii="Times New Roman" w:hAnsi="Times New Roman"/>
          <w:color w:val="000000" w:themeColor="text1"/>
        </w:rPr>
        <w:t>will be provided to selected peer reviewer. The material will serve as guidance on how to conduct the project review and how to provide adequate inputs for the second evaluation stage.</w:t>
      </w:r>
    </w:p>
    <w:p w:rsidR="00A25AF2" w:rsidRPr="00A25AF2" w:rsidRDefault="00A25AF2" w:rsidP="00A25AF2">
      <w:pPr>
        <w:jc w:val="both"/>
        <w:rPr>
          <w:rFonts w:ascii="Times New Roman" w:hAnsi="Times New Roman"/>
          <w:color w:val="000000" w:themeColor="text1"/>
        </w:rPr>
      </w:pPr>
      <w:r w:rsidRPr="00A25AF2">
        <w:rPr>
          <w:rFonts w:ascii="Times New Roman" w:hAnsi="Times New Roman"/>
          <w:color w:val="000000" w:themeColor="text1"/>
        </w:rPr>
        <w:t xml:space="preserve">The FEC will provide the Council for Science (CfS) with the rank list to grant a </w:t>
      </w:r>
      <w:r w:rsidR="0096634C">
        <w:rPr>
          <w:rFonts w:ascii="Times New Roman" w:hAnsi="Times New Roman"/>
          <w:color w:val="000000" w:themeColor="text1"/>
        </w:rPr>
        <w:t xml:space="preserve">single applicant the status of </w:t>
      </w:r>
      <w:r w:rsidRPr="00A25AF2">
        <w:rPr>
          <w:rFonts w:ascii="Times New Roman" w:hAnsi="Times New Roman"/>
          <w:color w:val="000000" w:themeColor="text1"/>
        </w:rPr>
        <w:t>Centre of Excellence</w:t>
      </w:r>
      <w:r w:rsidR="00DE062B">
        <w:rPr>
          <w:rFonts w:ascii="Times New Roman" w:hAnsi="Times New Roman"/>
          <w:color w:val="000000" w:themeColor="text1"/>
        </w:rPr>
        <w:t>, as per Annex 7b of the Guidelines for Applicants</w:t>
      </w:r>
      <w:r w:rsidRPr="00A25AF2">
        <w:rPr>
          <w:rFonts w:ascii="Times New Roman" w:hAnsi="Times New Roman"/>
          <w:color w:val="000000" w:themeColor="text1"/>
        </w:rPr>
        <w:t>.</w:t>
      </w:r>
    </w:p>
    <w:p w:rsidR="00391F97" w:rsidRPr="00A25AF2" w:rsidRDefault="00391F97" w:rsidP="00391F97">
      <w:pPr>
        <w:jc w:val="both"/>
        <w:rPr>
          <w:rFonts w:asciiTheme="majorHAnsi" w:hAnsiTheme="majorHAnsi" w:cstheme="minorHAnsi"/>
          <w:b/>
        </w:rPr>
      </w:pPr>
      <w:r w:rsidRPr="00A25AF2">
        <w:rPr>
          <w:rFonts w:asciiTheme="majorHAnsi" w:hAnsiTheme="majorHAnsi" w:cstheme="minorHAnsi"/>
          <w:b/>
        </w:rPr>
        <w:t>Terms of Payment</w:t>
      </w:r>
    </w:p>
    <w:p w:rsidR="00391F97" w:rsidRPr="00A25AF2" w:rsidRDefault="00391F97" w:rsidP="00391F97">
      <w:pPr>
        <w:jc w:val="both"/>
        <w:rPr>
          <w:rFonts w:ascii="Times New Roman" w:hAnsi="Times New Roman"/>
          <w:color w:val="000000" w:themeColor="text1"/>
        </w:rPr>
      </w:pPr>
      <w:r w:rsidRPr="00A25AF2">
        <w:rPr>
          <w:rFonts w:ascii="Times New Roman" w:hAnsi="Times New Roman"/>
          <w:color w:val="000000" w:themeColor="text1"/>
        </w:rPr>
        <w:t xml:space="preserve">The Contract will be the Standard World Bank Lump Sum Contract for IC Assignments. </w:t>
      </w:r>
    </w:p>
    <w:p w:rsidR="00391F97" w:rsidRPr="00A25AF2" w:rsidRDefault="00391F97" w:rsidP="00391F97">
      <w:pPr>
        <w:jc w:val="both"/>
        <w:rPr>
          <w:rFonts w:ascii="Times New Roman" w:hAnsi="Times New Roman"/>
          <w:b/>
          <w:color w:val="000000" w:themeColor="text1"/>
        </w:rPr>
      </w:pPr>
      <w:r w:rsidRPr="00A25AF2">
        <w:rPr>
          <w:rFonts w:ascii="Times New Roman" w:hAnsi="Times New Roman"/>
          <w:b/>
          <w:color w:val="000000" w:themeColor="text1"/>
        </w:rPr>
        <w:t>Confidentiality and Conflict of Interest</w:t>
      </w:r>
    </w:p>
    <w:p w:rsidR="00391F97" w:rsidRPr="00A25AF2" w:rsidRDefault="00391F97" w:rsidP="00391F97">
      <w:pPr>
        <w:jc w:val="both"/>
        <w:rPr>
          <w:rFonts w:ascii="Times New Roman" w:hAnsi="Times New Roman"/>
          <w:color w:val="000000" w:themeColor="text1"/>
        </w:rPr>
      </w:pPr>
      <w:r w:rsidRPr="00A25AF2">
        <w:rPr>
          <w:rFonts w:ascii="Times New Roman" w:hAnsi="Times New Roman"/>
          <w:color w:val="000000" w:themeColor="text1"/>
        </w:rPr>
        <w:t>The peer reviewer undertakes to comply with the Code of Conduct for independent experts appointed as reviewers/evaluators and to maintain confidentiality on all information that is not in the public domain and shall not be involved in another assignment that represents a conflict of interest to the prevailing assignment.</w:t>
      </w:r>
    </w:p>
    <w:p w:rsidR="00FD3A50" w:rsidRPr="00F93BA6" w:rsidRDefault="00FD3A50" w:rsidP="00FD3A50">
      <w:pPr>
        <w:jc w:val="both"/>
        <w:rPr>
          <w:rFonts w:ascii="Times New Roman" w:hAnsi="Times New Roman"/>
          <w:lang w:val="en-GB"/>
        </w:rPr>
      </w:pPr>
      <w:r>
        <w:rPr>
          <w:rFonts w:ascii="Times New Roman" w:hAnsi="Times New Roman"/>
        </w:rPr>
        <w:t xml:space="preserve">CV </w:t>
      </w:r>
      <w:r w:rsidRPr="00F93BA6">
        <w:rPr>
          <w:rFonts w:ascii="Times New Roman" w:hAnsi="Times New Roman"/>
        </w:rPr>
        <w:t xml:space="preserve">must be </w:t>
      </w:r>
      <w:r w:rsidR="00DE062B">
        <w:rPr>
          <w:rFonts w:ascii="Times New Roman" w:hAnsi="Times New Roman"/>
        </w:rPr>
        <w:t xml:space="preserve">delivered </w:t>
      </w:r>
      <w:r w:rsidRPr="00F93BA6">
        <w:rPr>
          <w:rFonts w:ascii="Times New Roman" w:hAnsi="Times New Roman"/>
        </w:rPr>
        <w:t xml:space="preserve">by </w:t>
      </w:r>
      <w:r>
        <w:rPr>
          <w:rFonts w:ascii="Times New Roman" w:hAnsi="Times New Roman"/>
          <w:b/>
        </w:rPr>
        <w:t>October 2</w:t>
      </w:r>
      <w:r w:rsidR="00156071">
        <w:rPr>
          <w:rFonts w:ascii="Times New Roman" w:hAnsi="Times New Roman"/>
          <w:b/>
        </w:rPr>
        <w:t>0</w:t>
      </w:r>
      <w:r w:rsidRPr="00F93BA6">
        <w:rPr>
          <w:rFonts w:ascii="Times New Roman" w:hAnsi="Times New Roman"/>
          <w:b/>
        </w:rPr>
        <w:t>, 2013, 17,00h</w:t>
      </w:r>
      <w:r w:rsidRPr="00F93BA6">
        <w:rPr>
          <w:rFonts w:ascii="Times New Roman" w:hAnsi="Times New Roman"/>
          <w:color w:val="0000FF"/>
        </w:rPr>
        <w:t xml:space="preserve"> </w:t>
      </w:r>
      <w:r w:rsidRPr="00F93BA6">
        <w:rPr>
          <w:rFonts w:ascii="Times New Roman" w:hAnsi="Times New Roman"/>
        </w:rPr>
        <w:t>local time</w:t>
      </w:r>
      <w:r>
        <w:rPr>
          <w:rFonts w:ascii="Times New Roman" w:hAnsi="Times New Roman"/>
        </w:rPr>
        <w:t xml:space="preserve">, 2013 by e-mail at the address: </w:t>
      </w:r>
      <w:hyperlink r:id="rId9" w:history="1">
        <w:r w:rsidRPr="00DE36E3">
          <w:rPr>
            <w:rStyle w:val="Hyperlink"/>
            <w:rFonts w:ascii="Times New Roman" w:hAnsi="Times New Roman"/>
          </w:rPr>
          <w:t>aleksandra.crvenica@mna.gov.me</w:t>
        </w:r>
      </w:hyperlink>
    </w:p>
    <w:p w:rsidR="00391F97" w:rsidRPr="00A25AF2" w:rsidRDefault="00391F97" w:rsidP="00391F97">
      <w:pPr>
        <w:jc w:val="both"/>
        <w:rPr>
          <w:rFonts w:ascii="Times New Roman" w:hAnsi="Times New Roman"/>
          <w:color w:val="000000" w:themeColor="text1"/>
        </w:rPr>
      </w:pPr>
    </w:p>
    <w:bookmarkEnd w:id="0"/>
    <w:bookmarkEnd w:id="1"/>
    <w:bookmarkEnd w:id="2"/>
    <w:p w:rsidR="00391F97" w:rsidRPr="00D32520" w:rsidRDefault="00391F97" w:rsidP="00391F97">
      <w:pPr>
        <w:pStyle w:val="Heading1"/>
        <w:spacing w:after="120"/>
        <w:jc w:val="both"/>
        <w:rPr>
          <w:rFonts w:asciiTheme="majorHAnsi" w:hAnsiTheme="majorHAnsi" w:cstheme="minorHAnsi"/>
        </w:rPr>
      </w:pPr>
    </w:p>
    <w:p w:rsidR="00391F97" w:rsidRPr="00D32520" w:rsidRDefault="00391F97" w:rsidP="00391F97">
      <w:pPr>
        <w:jc w:val="both"/>
        <w:rPr>
          <w:rFonts w:asciiTheme="majorHAnsi" w:hAnsiTheme="majorHAnsi" w:cstheme="minorHAnsi"/>
        </w:rPr>
      </w:pPr>
    </w:p>
    <w:p w:rsidR="006F3157" w:rsidRPr="00391F97" w:rsidRDefault="006F3157" w:rsidP="00391F97">
      <w:pPr>
        <w:jc w:val="both"/>
        <w:rPr>
          <w:rFonts w:ascii="Times New Roman" w:hAnsi="Times New Roman"/>
          <w:color w:val="000000" w:themeColor="text1"/>
        </w:rPr>
      </w:pPr>
    </w:p>
    <w:sectPr w:rsidR="006F3157" w:rsidRPr="00391F97" w:rsidSect="005B4187">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F7E" w:rsidRDefault="00FD0F7E" w:rsidP="00391F97">
      <w:pPr>
        <w:spacing w:after="0" w:line="240" w:lineRule="auto"/>
      </w:pPr>
      <w:r>
        <w:separator/>
      </w:r>
    </w:p>
  </w:endnote>
  <w:endnote w:type="continuationSeparator" w:id="1">
    <w:p w:rsidR="00FD0F7E" w:rsidRDefault="00FD0F7E" w:rsidP="00391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urich BT">
    <w:altName w:val="Trebuchet MS"/>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F7E" w:rsidRDefault="00FD0F7E" w:rsidP="00391F97">
      <w:pPr>
        <w:spacing w:after="0" w:line="240" w:lineRule="auto"/>
      </w:pPr>
      <w:r>
        <w:separator/>
      </w:r>
    </w:p>
  </w:footnote>
  <w:footnote w:type="continuationSeparator" w:id="1">
    <w:p w:rsidR="00FD0F7E" w:rsidRDefault="00FD0F7E" w:rsidP="00391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8B" w:rsidRDefault="00AD278B" w:rsidP="00AD278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E9F"/>
    <w:multiLevelType w:val="hybridMultilevel"/>
    <w:tmpl w:val="0046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14241"/>
    <w:multiLevelType w:val="hybridMultilevel"/>
    <w:tmpl w:val="D408DF18"/>
    <w:lvl w:ilvl="0" w:tplc="04090003">
      <w:start w:val="1"/>
      <w:numFmt w:val="bullet"/>
      <w:lvlText w:val="o"/>
      <w:lvlJc w:val="left"/>
      <w:pPr>
        <w:ind w:left="1068"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EA3FEC"/>
    <w:multiLevelType w:val="hybridMultilevel"/>
    <w:tmpl w:val="E30AA3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862B6C"/>
    <w:multiLevelType w:val="hybridMultilevel"/>
    <w:tmpl w:val="1634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B53E65"/>
    <w:multiLevelType w:val="hybridMultilevel"/>
    <w:tmpl w:val="AEA68D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76501"/>
    <w:rsid w:val="000658D9"/>
    <w:rsid w:val="00077BF9"/>
    <w:rsid w:val="00156071"/>
    <w:rsid w:val="00226842"/>
    <w:rsid w:val="0033689D"/>
    <w:rsid w:val="00391F97"/>
    <w:rsid w:val="0041595A"/>
    <w:rsid w:val="00451311"/>
    <w:rsid w:val="005358D9"/>
    <w:rsid w:val="00545B6A"/>
    <w:rsid w:val="00576535"/>
    <w:rsid w:val="005B4187"/>
    <w:rsid w:val="0067195D"/>
    <w:rsid w:val="006F3157"/>
    <w:rsid w:val="00801066"/>
    <w:rsid w:val="0081607E"/>
    <w:rsid w:val="0096634C"/>
    <w:rsid w:val="00A25AF2"/>
    <w:rsid w:val="00A3416B"/>
    <w:rsid w:val="00AC7DA4"/>
    <w:rsid w:val="00AD278B"/>
    <w:rsid w:val="00BD3F32"/>
    <w:rsid w:val="00C37293"/>
    <w:rsid w:val="00D76501"/>
    <w:rsid w:val="00DE062B"/>
    <w:rsid w:val="00DE64C1"/>
    <w:rsid w:val="00E36C40"/>
    <w:rsid w:val="00E56BB1"/>
    <w:rsid w:val="00FD0F7E"/>
    <w:rsid w:val="00FD3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87"/>
  </w:style>
  <w:style w:type="paragraph" w:styleId="Heading1">
    <w:name w:val="heading 1"/>
    <w:basedOn w:val="Normal"/>
    <w:next w:val="Normal"/>
    <w:link w:val="Heading1Char"/>
    <w:uiPriority w:val="99"/>
    <w:qFormat/>
    <w:rsid w:val="00391F9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D76501"/>
    <w:pPr>
      <w:suppressAutoHyphens/>
      <w:spacing w:after="0" w:line="240" w:lineRule="auto"/>
    </w:pPr>
    <w:rPr>
      <w:rFonts w:ascii="Zurich BT" w:eastAsia="Times New Roman" w:hAnsi="Zurich BT" w:cs="Times New Roman"/>
      <w:sz w:val="20"/>
      <w:szCs w:val="20"/>
    </w:rPr>
  </w:style>
  <w:style w:type="character" w:customStyle="1" w:styleId="CommentTextChar">
    <w:name w:val="Comment Text Char"/>
    <w:basedOn w:val="DefaultParagraphFont"/>
    <w:link w:val="CommentText"/>
    <w:semiHidden/>
    <w:rsid w:val="00D76501"/>
    <w:rPr>
      <w:rFonts w:ascii="Zurich BT" w:eastAsia="Times New Roman" w:hAnsi="Zurich BT" w:cs="Times New Roman"/>
      <w:sz w:val="20"/>
      <w:szCs w:val="20"/>
    </w:rPr>
  </w:style>
  <w:style w:type="paragraph" w:styleId="ListParagraph">
    <w:name w:val="List Paragraph"/>
    <w:basedOn w:val="Normal"/>
    <w:link w:val="ListParagraphChar"/>
    <w:uiPriority w:val="34"/>
    <w:qFormat/>
    <w:rsid w:val="00D76501"/>
    <w:pPr>
      <w:suppressAutoHyphens/>
      <w:spacing w:after="0" w:line="240" w:lineRule="auto"/>
      <w:ind w:left="720"/>
      <w:contextualSpacing/>
    </w:pPr>
    <w:rPr>
      <w:rFonts w:ascii="Zurich BT" w:eastAsia="Times New Roman" w:hAnsi="Zurich BT" w:cs="Times New Roman"/>
      <w:szCs w:val="20"/>
    </w:rPr>
  </w:style>
  <w:style w:type="character" w:styleId="CommentReference">
    <w:name w:val="annotation reference"/>
    <w:basedOn w:val="DefaultParagraphFont"/>
    <w:semiHidden/>
    <w:unhideWhenUsed/>
    <w:rsid w:val="00D76501"/>
    <w:rPr>
      <w:sz w:val="16"/>
      <w:szCs w:val="16"/>
    </w:rPr>
  </w:style>
  <w:style w:type="paragraph" w:styleId="BalloonText">
    <w:name w:val="Balloon Text"/>
    <w:basedOn w:val="Normal"/>
    <w:link w:val="BalloonTextChar"/>
    <w:uiPriority w:val="99"/>
    <w:semiHidden/>
    <w:unhideWhenUsed/>
    <w:rsid w:val="00D76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501"/>
    <w:rPr>
      <w:rFonts w:ascii="Tahoma" w:hAnsi="Tahoma" w:cs="Tahoma"/>
      <w:sz w:val="16"/>
      <w:szCs w:val="16"/>
    </w:rPr>
  </w:style>
  <w:style w:type="character" w:customStyle="1" w:styleId="ListParagraphChar">
    <w:name w:val="List Paragraph Char"/>
    <w:link w:val="ListParagraph"/>
    <w:uiPriority w:val="34"/>
    <w:locked/>
    <w:rsid w:val="00391F97"/>
    <w:rPr>
      <w:rFonts w:ascii="Zurich BT" w:eastAsia="Times New Roman" w:hAnsi="Zurich BT" w:cs="Times New Roman"/>
      <w:szCs w:val="20"/>
    </w:rPr>
  </w:style>
  <w:style w:type="character" w:customStyle="1" w:styleId="Heading1Char">
    <w:name w:val="Heading 1 Char"/>
    <w:basedOn w:val="DefaultParagraphFont"/>
    <w:link w:val="Heading1"/>
    <w:uiPriority w:val="99"/>
    <w:rsid w:val="00391F97"/>
    <w:rPr>
      <w:rFonts w:ascii="Arial" w:eastAsia="Times New Roman" w:hAnsi="Arial" w:cs="Arial"/>
      <w:b/>
      <w:bCs/>
      <w:kern w:val="32"/>
      <w:sz w:val="32"/>
      <w:szCs w:val="32"/>
    </w:rPr>
  </w:style>
  <w:style w:type="paragraph" w:styleId="FootnoteText">
    <w:name w:val="footnote text"/>
    <w:aliases w:val="single space,FOOTNOTES,fn,Footnote Text Char1,Footnote Text Char2 Char,Footnote Text Char1 Char Char,Footnote Text Char2 Char Char Char,Footnote Text Char1 Char Char Char Char Char,Geneva 9,Boston 1 Char,Boston 10,Footnotes,footnote text"/>
    <w:basedOn w:val="Normal"/>
    <w:link w:val="FootnoteTextChar"/>
    <w:rsid w:val="00391F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S Char,fn Char,Footnote Text Char1 Char,Footnote Text Char2 Char Char,Footnote Text Char1 Char Char Char,Footnote Text Char2 Char Char Char Char,Footnote Text Char1 Char Char Char Char Char Char,Geneva 9 Char"/>
    <w:basedOn w:val="DefaultParagraphFont"/>
    <w:link w:val="FootnoteText"/>
    <w:rsid w:val="00391F9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91F97"/>
    <w:rPr>
      <w:vertAlign w:val="superscript"/>
    </w:rPr>
  </w:style>
  <w:style w:type="paragraph" w:customStyle="1" w:styleId="Default">
    <w:name w:val="Default"/>
    <w:rsid w:val="00391F9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semiHidden/>
    <w:unhideWhenUsed/>
    <w:rsid w:val="00AD27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78B"/>
  </w:style>
  <w:style w:type="paragraph" w:styleId="Footer">
    <w:name w:val="footer"/>
    <w:basedOn w:val="Normal"/>
    <w:link w:val="FooterChar"/>
    <w:uiPriority w:val="99"/>
    <w:semiHidden/>
    <w:unhideWhenUsed/>
    <w:rsid w:val="00AD2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278B"/>
  </w:style>
  <w:style w:type="character" w:styleId="Hyperlink">
    <w:name w:val="Hyperlink"/>
    <w:basedOn w:val="DefaultParagraphFont"/>
    <w:uiPriority w:val="99"/>
    <w:unhideWhenUsed/>
    <w:rsid w:val="00FD3A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2742464">
      <w:bodyDiv w:val="1"/>
      <w:marLeft w:val="0"/>
      <w:marRight w:val="0"/>
      <w:marTop w:val="0"/>
      <w:marBottom w:val="0"/>
      <w:divBdr>
        <w:top w:val="none" w:sz="0" w:space="0" w:color="auto"/>
        <w:left w:val="none" w:sz="0" w:space="0" w:color="auto"/>
        <w:bottom w:val="none" w:sz="0" w:space="0" w:color="auto"/>
        <w:right w:val="none" w:sz="0" w:space="0" w:color="auto"/>
      </w:divBdr>
    </w:div>
    <w:div w:id="13783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ksandra.crvenica@mna.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72A2-541F-42D7-99A6-D168BE04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branka.zizic</cp:lastModifiedBy>
  <cp:revision>2</cp:revision>
  <dcterms:created xsi:type="dcterms:W3CDTF">2013-09-23T11:04:00Z</dcterms:created>
  <dcterms:modified xsi:type="dcterms:W3CDTF">2013-09-23T11:04:00Z</dcterms:modified>
</cp:coreProperties>
</file>